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49A7" w14:textId="2CEF58BD" w:rsidR="00511AE7" w:rsidRPr="007054BB" w:rsidRDefault="00A349E8" w:rsidP="007054BB">
      <w:pPr>
        <w:spacing w:after="160" w:line="259" w:lineRule="auto"/>
        <w:jc w:val="center"/>
        <w:rPr>
          <w:b/>
          <w:bCs/>
          <w:sz w:val="44"/>
          <w:szCs w:val="44"/>
        </w:rPr>
      </w:pPr>
      <w:r w:rsidRPr="00EA7332">
        <w:rPr>
          <w:b/>
          <w:bCs/>
          <w:sz w:val="44"/>
          <w:szCs w:val="44"/>
        </w:rPr>
        <w:t>3B</w:t>
      </w:r>
      <w:r w:rsidR="003B0EC6">
        <w:rPr>
          <w:b/>
          <w:bCs/>
          <w:sz w:val="44"/>
          <w:szCs w:val="44"/>
        </w:rPr>
        <w:t>1</w:t>
      </w:r>
      <w:r w:rsidRPr="00EA7332">
        <w:rPr>
          <w:b/>
          <w:bCs/>
          <w:sz w:val="44"/>
          <w:szCs w:val="44"/>
        </w:rPr>
        <w:t xml:space="preserve"> </w:t>
      </w:r>
      <w:r w:rsidR="00EA1123">
        <w:rPr>
          <w:b/>
          <w:bCs/>
          <w:sz w:val="44"/>
          <w:szCs w:val="44"/>
        </w:rPr>
        <w:t>Plan van aanpak</w:t>
      </w:r>
    </w:p>
    <w:p w14:paraId="638C179B" w14:textId="10726E7A" w:rsidR="003B2E02" w:rsidRPr="00847FB4" w:rsidRDefault="003B2E02" w:rsidP="00970F15">
      <w:pPr>
        <w:rPr>
          <w:rFonts w:eastAsia="Times New Roman" w:cstheme="minorHAnsi"/>
          <w:sz w:val="22"/>
          <w:szCs w:val="22"/>
          <w:lang w:val="nl-BE" w:eastAsia="nl-NL"/>
        </w:rPr>
      </w:pPr>
    </w:p>
    <w:p w14:paraId="110EB111" w14:textId="1D54C310" w:rsidR="0084398A" w:rsidRPr="00847FB4" w:rsidRDefault="003B2E02" w:rsidP="0084398A">
      <w:pPr>
        <w:jc w:val="both"/>
        <w:rPr>
          <w:rFonts w:cstheme="minorHAnsi"/>
          <w:sz w:val="22"/>
          <w:szCs w:val="22"/>
        </w:rPr>
      </w:pPr>
      <w:r w:rsidRPr="00847FB4">
        <w:rPr>
          <w:rFonts w:eastAsia="Times New Roman" w:cstheme="minorHAnsi"/>
          <w:sz w:val="22"/>
          <w:szCs w:val="22"/>
          <w:lang w:val="nl-BE" w:eastAsia="nl-NL"/>
        </w:rPr>
        <w:t xml:space="preserve">Om te kunnen voldoen aan de reductiedoelstellingen van de periode </w:t>
      </w:r>
      <w:r w:rsidR="005969FB" w:rsidRPr="00847FB4">
        <w:rPr>
          <w:rFonts w:eastAsia="Times New Roman" w:cstheme="minorHAnsi"/>
          <w:sz w:val="22"/>
          <w:szCs w:val="22"/>
          <w:lang w:val="nl-BE" w:eastAsia="nl-NL"/>
        </w:rPr>
        <w:t>202</w:t>
      </w:r>
      <w:r w:rsidR="002A47F6">
        <w:rPr>
          <w:rFonts w:eastAsia="Times New Roman" w:cstheme="minorHAnsi"/>
          <w:sz w:val="22"/>
          <w:szCs w:val="22"/>
          <w:lang w:val="nl-BE" w:eastAsia="nl-NL"/>
        </w:rPr>
        <w:t>2</w:t>
      </w:r>
      <w:r w:rsidR="005969FB" w:rsidRPr="00847FB4">
        <w:rPr>
          <w:rFonts w:eastAsia="Times New Roman" w:cstheme="minorHAnsi"/>
          <w:sz w:val="22"/>
          <w:szCs w:val="22"/>
          <w:lang w:val="nl-BE" w:eastAsia="nl-NL"/>
        </w:rPr>
        <w:t>-</w:t>
      </w:r>
      <w:r w:rsidR="00DD5425">
        <w:rPr>
          <w:rFonts w:eastAsia="Times New Roman" w:cstheme="minorHAnsi"/>
          <w:sz w:val="22"/>
          <w:szCs w:val="22"/>
          <w:lang w:val="nl-BE" w:eastAsia="nl-NL"/>
        </w:rPr>
        <w:t>2027</w:t>
      </w:r>
      <w:r w:rsidRPr="00847FB4">
        <w:rPr>
          <w:rFonts w:eastAsia="Times New Roman" w:cstheme="minorHAnsi"/>
          <w:sz w:val="22"/>
          <w:szCs w:val="22"/>
          <w:lang w:val="nl-BE" w:eastAsia="nl-NL"/>
        </w:rPr>
        <w:t xml:space="preserve"> nemen wij </w:t>
      </w:r>
      <w:r w:rsidR="008A32F8">
        <w:rPr>
          <w:rFonts w:eastAsia="Times New Roman" w:cstheme="minorHAnsi"/>
          <w:sz w:val="22"/>
          <w:szCs w:val="22"/>
          <w:lang w:val="nl-BE" w:eastAsia="nl-NL"/>
        </w:rPr>
        <w:t>zowel beheers- als investerings</w:t>
      </w:r>
      <w:r w:rsidRPr="00847FB4">
        <w:rPr>
          <w:rFonts w:eastAsia="Times New Roman" w:cstheme="minorHAnsi"/>
          <w:sz w:val="22"/>
          <w:szCs w:val="22"/>
          <w:lang w:val="nl-BE" w:eastAsia="nl-NL"/>
        </w:rPr>
        <w:t>maatregelen</w:t>
      </w:r>
      <w:r w:rsidR="009635D9" w:rsidRPr="00847FB4">
        <w:rPr>
          <w:rFonts w:eastAsia="Times New Roman" w:cstheme="minorHAnsi"/>
          <w:sz w:val="22"/>
          <w:szCs w:val="22"/>
          <w:lang w:val="nl-BE" w:eastAsia="nl-NL"/>
        </w:rPr>
        <w:t>.</w:t>
      </w:r>
      <w:r w:rsidR="00F60647">
        <w:rPr>
          <w:rFonts w:eastAsia="Times New Roman" w:cstheme="minorHAnsi"/>
          <w:sz w:val="22"/>
          <w:szCs w:val="22"/>
          <w:lang w:val="nl-BE" w:eastAsia="nl-NL"/>
        </w:rPr>
        <w:t xml:space="preserve"> </w:t>
      </w:r>
      <w:r w:rsidR="0084398A" w:rsidRPr="00847FB4">
        <w:rPr>
          <w:rFonts w:cstheme="minorHAnsi"/>
          <w:sz w:val="22"/>
          <w:szCs w:val="22"/>
        </w:rPr>
        <w:t xml:space="preserve">We geloven dat sensibilisering van onze werknemers een groot belang heeft in de reductie van </w:t>
      </w:r>
      <w:r w:rsidR="00F60647">
        <w:rPr>
          <w:rFonts w:cstheme="minorHAnsi"/>
          <w:sz w:val="22"/>
          <w:szCs w:val="22"/>
        </w:rPr>
        <w:t xml:space="preserve">het energieverbruik en de </w:t>
      </w:r>
      <w:r w:rsidR="0084398A" w:rsidRPr="00847FB4">
        <w:rPr>
          <w:rFonts w:cstheme="minorHAnsi"/>
          <w:sz w:val="22"/>
          <w:szCs w:val="22"/>
        </w:rPr>
        <w:t>CO</w:t>
      </w:r>
      <w:r w:rsidR="0084398A" w:rsidRPr="00847FB4">
        <w:rPr>
          <w:rFonts w:cstheme="minorHAnsi"/>
          <w:sz w:val="22"/>
          <w:szCs w:val="22"/>
          <w:vertAlign w:val="subscript"/>
        </w:rPr>
        <w:t>2</w:t>
      </w:r>
      <w:r w:rsidR="00F60647">
        <w:rPr>
          <w:rFonts w:cstheme="minorHAnsi"/>
          <w:sz w:val="22"/>
          <w:szCs w:val="22"/>
        </w:rPr>
        <w:t>-emissies</w:t>
      </w:r>
      <w:r w:rsidR="0084398A" w:rsidRPr="00847FB4">
        <w:rPr>
          <w:rFonts w:cstheme="minorHAnsi"/>
          <w:sz w:val="22"/>
          <w:szCs w:val="22"/>
        </w:rPr>
        <w:t xml:space="preserve"> Daarom zal </w:t>
      </w:r>
      <w:r w:rsidR="00F60647">
        <w:rPr>
          <w:rFonts w:cstheme="minorHAnsi"/>
          <w:sz w:val="22"/>
          <w:szCs w:val="22"/>
        </w:rPr>
        <w:t>hiervoor</w:t>
      </w:r>
      <w:r w:rsidR="0084398A" w:rsidRPr="00847FB4">
        <w:rPr>
          <w:rFonts w:cstheme="minorHAnsi"/>
          <w:sz w:val="22"/>
          <w:szCs w:val="22"/>
        </w:rPr>
        <w:t xml:space="preserve"> </w:t>
      </w:r>
      <w:r w:rsidR="0084398A">
        <w:rPr>
          <w:rFonts w:cstheme="minorHAnsi"/>
          <w:sz w:val="22"/>
          <w:szCs w:val="22"/>
        </w:rPr>
        <w:t xml:space="preserve">voldoende aandacht </w:t>
      </w:r>
      <w:r w:rsidR="00F60647">
        <w:rPr>
          <w:rFonts w:cstheme="minorHAnsi"/>
          <w:sz w:val="22"/>
          <w:szCs w:val="22"/>
        </w:rPr>
        <w:t>zijn.</w:t>
      </w:r>
      <w:r w:rsidR="0084398A" w:rsidRPr="00847FB4">
        <w:rPr>
          <w:rFonts w:cstheme="minorHAnsi"/>
          <w:sz w:val="22"/>
          <w:szCs w:val="22"/>
        </w:rPr>
        <w:t xml:space="preserve"> </w:t>
      </w:r>
      <w:r w:rsidR="008A32F8">
        <w:rPr>
          <w:rFonts w:cstheme="minorHAnsi"/>
          <w:sz w:val="22"/>
          <w:szCs w:val="22"/>
        </w:rPr>
        <w:tab/>
      </w:r>
      <w:r w:rsidR="008A32F8">
        <w:rPr>
          <w:rFonts w:cstheme="minorHAnsi"/>
          <w:sz w:val="22"/>
          <w:szCs w:val="22"/>
        </w:rPr>
        <w:br/>
        <w:t xml:space="preserve">Daarnaast </w:t>
      </w:r>
      <w:r w:rsidR="00EB24B9">
        <w:rPr>
          <w:rFonts w:cstheme="minorHAnsi"/>
          <w:sz w:val="22"/>
          <w:szCs w:val="22"/>
        </w:rPr>
        <w:t>zijn er de geplande investeringen: elektrificatie van het wagenpark, installatie van PV-panelen, aanschaf van slimme meterkasten en werfbatterij.</w:t>
      </w:r>
    </w:p>
    <w:p w14:paraId="48F9BBD1" w14:textId="77777777" w:rsidR="002C5760" w:rsidRPr="0084398A" w:rsidRDefault="002C5760" w:rsidP="00512D34">
      <w:pPr>
        <w:jc w:val="both"/>
        <w:rPr>
          <w:rFonts w:eastAsia="Times New Roman" w:cstheme="minorHAnsi"/>
          <w:sz w:val="22"/>
          <w:szCs w:val="22"/>
          <w:lang w:eastAsia="nl-NL"/>
        </w:rPr>
      </w:pPr>
    </w:p>
    <w:p w14:paraId="303EFC7A" w14:textId="7EBC202C" w:rsidR="00C33E13" w:rsidRPr="00847FB4" w:rsidRDefault="0084398A" w:rsidP="00E409BE">
      <w:pPr>
        <w:pStyle w:val="Kop1"/>
      </w:pPr>
      <w:bookmarkStart w:id="0" w:name="_Toc130477021"/>
      <w:r>
        <w:t>S</w:t>
      </w:r>
      <w:r w:rsidR="00C33E13" w:rsidRPr="00847FB4">
        <w:t>cope 1</w:t>
      </w:r>
      <w:bookmarkEnd w:id="0"/>
      <w:r>
        <w:t xml:space="preserve"> – directe emissies</w:t>
      </w:r>
    </w:p>
    <w:p w14:paraId="6285B430" w14:textId="2264995C" w:rsidR="00962518" w:rsidRPr="004F6477" w:rsidRDefault="00962518" w:rsidP="00512D34">
      <w:pPr>
        <w:jc w:val="both"/>
        <w:rPr>
          <w:rFonts w:eastAsia="Times New Roman" w:cstheme="minorHAnsi"/>
          <w:sz w:val="22"/>
          <w:szCs w:val="22"/>
          <w:lang w:eastAsia="nl-NL"/>
        </w:rPr>
      </w:pPr>
    </w:p>
    <w:p w14:paraId="0338F792" w14:textId="23E5FBB8" w:rsidR="00D4436A" w:rsidRPr="00E409BE" w:rsidRDefault="006F7AE7" w:rsidP="00E409BE">
      <w:pPr>
        <w:pStyle w:val="Kop3"/>
        <w:rPr>
          <w:b/>
          <w:bCs/>
          <w:color w:val="auto"/>
        </w:rPr>
      </w:pPr>
      <w:r w:rsidRPr="00E409BE">
        <w:rPr>
          <w:b/>
          <w:bCs/>
          <w:color w:val="auto"/>
        </w:rPr>
        <w:t>Infrastructuur</w:t>
      </w:r>
    </w:p>
    <w:p w14:paraId="58020A0E" w14:textId="0B6244D1" w:rsidR="00D4436A" w:rsidRPr="00847FB4" w:rsidRDefault="008B3A40" w:rsidP="00512D34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</w:t>
      </w:r>
      <w:r w:rsidR="00D4436A" w:rsidRPr="00847FB4">
        <w:rPr>
          <w:rFonts w:cstheme="minorHAnsi"/>
          <w:sz w:val="22"/>
          <w:szCs w:val="22"/>
        </w:rPr>
        <w:t xml:space="preserve"> spelen </w:t>
      </w:r>
      <w:r>
        <w:rPr>
          <w:rFonts w:cstheme="minorHAnsi"/>
          <w:sz w:val="22"/>
          <w:szCs w:val="22"/>
        </w:rPr>
        <w:t xml:space="preserve">in </w:t>
      </w:r>
      <w:r w:rsidR="00D4436A" w:rsidRPr="00847FB4">
        <w:rPr>
          <w:rFonts w:cstheme="minorHAnsi"/>
          <w:sz w:val="22"/>
          <w:szCs w:val="22"/>
        </w:rPr>
        <w:t xml:space="preserve">op gedrag rond de impact van de verwarming en het structureel verlagen van de thermostaat. </w:t>
      </w:r>
      <w:r w:rsidR="0084398A">
        <w:rPr>
          <w:rFonts w:cstheme="minorHAnsi"/>
          <w:sz w:val="22"/>
          <w:szCs w:val="22"/>
        </w:rPr>
        <w:t xml:space="preserve">Waar </w:t>
      </w:r>
      <w:r w:rsidR="00F60647">
        <w:rPr>
          <w:rFonts w:cstheme="minorHAnsi"/>
          <w:sz w:val="22"/>
          <w:szCs w:val="22"/>
        </w:rPr>
        <w:t xml:space="preserve">mogelijk en relevant </w:t>
      </w:r>
      <w:r w:rsidR="0084398A">
        <w:rPr>
          <w:rFonts w:cstheme="minorHAnsi"/>
          <w:sz w:val="22"/>
          <w:szCs w:val="22"/>
        </w:rPr>
        <w:t>worden de gebouwtechnieken geoptimaliseerd om een energiezuinigere installatie te bekomen.</w:t>
      </w:r>
    </w:p>
    <w:p w14:paraId="14E38A7B" w14:textId="77777777" w:rsidR="00D4436A" w:rsidRPr="00847FB4" w:rsidRDefault="00D4436A" w:rsidP="00512D34">
      <w:pPr>
        <w:jc w:val="both"/>
        <w:rPr>
          <w:rFonts w:cstheme="minorHAnsi"/>
          <w:sz w:val="22"/>
          <w:szCs w:val="22"/>
        </w:rPr>
      </w:pPr>
    </w:p>
    <w:p w14:paraId="2F820E05" w14:textId="6152962F" w:rsidR="00D4436A" w:rsidRPr="00E409BE" w:rsidRDefault="00D4436A" w:rsidP="003E7D55">
      <w:pPr>
        <w:pStyle w:val="Kop3"/>
        <w:rPr>
          <w:b/>
          <w:bCs/>
          <w:color w:val="auto"/>
        </w:rPr>
      </w:pPr>
      <w:bookmarkStart w:id="1" w:name="_Toc130477025"/>
      <w:r w:rsidRPr="00E409BE">
        <w:rPr>
          <w:b/>
          <w:bCs/>
          <w:color w:val="auto"/>
        </w:rPr>
        <w:t>Wagenpark</w:t>
      </w:r>
      <w:bookmarkEnd w:id="1"/>
      <w:r w:rsidRPr="00E409BE">
        <w:rPr>
          <w:b/>
          <w:bCs/>
          <w:color w:val="auto"/>
        </w:rPr>
        <w:t xml:space="preserve"> </w:t>
      </w:r>
    </w:p>
    <w:p w14:paraId="0B255411" w14:textId="70C48CB8" w:rsidR="00D4436A" w:rsidRPr="00847FB4" w:rsidRDefault="008A62D5" w:rsidP="00512D34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sensibiliseren onze</w:t>
      </w:r>
      <w:r w:rsidR="00D4436A" w:rsidRPr="00847FB4">
        <w:rPr>
          <w:rFonts w:cstheme="minorHAnsi"/>
          <w:sz w:val="22"/>
          <w:szCs w:val="22"/>
        </w:rPr>
        <w:t xml:space="preserve"> werknemers rond de impact van auto</w:t>
      </w:r>
      <w:r w:rsidR="0084398A">
        <w:rPr>
          <w:rFonts w:cstheme="minorHAnsi"/>
          <w:sz w:val="22"/>
          <w:szCs w:val="22"/>
        </w:rPr>
        <w:t>g</w:t>
      </w:r>
      <w:r w:rsidR="00D4436A" w:rsidRPr="00847FB4">
        <w:rPr>
          <w:rFonts w:cstheme="minorHAnsi"/>
          <w:sz w:val="22"/>
          <w:szCs w:val="22"/>
        </w:rPr>
        <w:t xml:space="preserve">ebruik, de alternatieven ervoor en </w:t>
      </w:r>
      <w:r>
        <w:rPr>
          <w:rFonts w:cstheme="minorHAnsi"/>
          <w:sz w:val="22"/>
          <w:szCs w:val="22"/>
        </w:rPr>
        <w:t>h</w:t>
      </w:r>
      <w:r w:rsidR="003C7C81">
        <w:rPr>
          <w:rFonts w:cstheme="minorHAnsi"/>
          <w:sz w:val="22"/>
          <w:szCs w:val="22"/>
        </w:rPr>
        <w:t xml:space="preserve">et </w:t>
      </w:r>
      <w:r w:rsidR="00D4436A" w:rsidRPr="00847FB4">
        <w:rPr>
          <w:rFonts w:cstheme="minorHAnsi"/>
          <w:sz w:val="22"/>
          <w:szCs w:val="22"/>
        </w:rPr>
        <w:t xml:space="preserve">rijgedrag. Vanaf 2023 schakelen we </w:t>
      </w:r>
      <w:r w:rsidR="0084398A">
        <w:rPr>
          <w:rFonts w:cstheme="minorHAnsi"/>
          <w:sz w:val="22"/>
          <w:szCs w:val="22"/>
        </w:rPr>
        <w:t xml:space="preserve">stelselmatig </w:t>
      </w:r>
      <w:r w:rsidR="00D4436A" w:rsidRPr="00847FB4">
        <w:rPr>
          <w:rFonts w:cstheme="minorHAnsi"/>
          <w:sz w:val="22"/>
          <w:szCs w:val="22"/>
        </w:rPr>
        <w:t xml:space="preserve">over naar elektrische voertuigen voor de meeste gebruikerstypen. We volgen de evolutie bij bestelwagens en vrachtwagens op. </w:t>
      </w:r>
    </w:p>
    <w:p w14:paraId="60FFDC0A" w14:textId="52A951C2" w:rsidR="007152D1" w:rsidRPr="00847FB4" w:rsidRDefault="007152D1" w:rsidP="00512D34">
      <w:pPr>
        <w:jc w:val="both"/>
        <w:rPr>
          <w:rFonts w:cstheme="minorHAnsi"/>
          <w:sz w:val="22"/>
          <w:szCs w:val="22"/>
        </w:rPr>
      </w:pPr>
    </w:p>
    <w:p w14:paraId="677B9947" w14:textId="1878F70A" w:rsidR="00D4436A" w:rsidRPr="0084398A" w:rsidRDefault="00D4436A" w:rsidP="0084398A">
      <w:pPr>
        <w:pStyle w:val="Kop3"/>
        <w:rPr>
          <w:b/>
          <w:bCs/>
          <w:color w:val="auto"/>
        </w:rPr>
      </w:pPr>
      <w:bookmarkStart w:id="2" w:name="_Toc130477026"/>
      <w:r w:rsidRPr="00E409BE">
        <w:rPr>
          <w:b/>
          <w:bCs/>
          <w:color w:val="auto"/>
        </w:rPr>
        <w:t>Werven</w:t>
      </w:r>
      <w:bookmarkEnd w:id="2"/>
      <w:r w:rsidRPr="00E409BE">
        <w:rPr>
          <w:b/>
          <w:bCs/>
          <w:color w:val="auto"/>
        </w:rPr>
        <w:t xml:space="preserve"> </w:t>
      </w:r>
    </w:p>
    <w:p w14:paraId="5609F0CB" w14:textId="68786B88" w:rsidR="00D4436A" w:rsidRDefault="007E05F0" w:rsidP="002864BA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volgen de evoluties op de markt</w:t>
      </w:r>
      <w:r w:rsidR="004D77F4">
        <w:rPr>
          <w:rFonts w:cstheme="minorHAnsi"/>
          <w:sz w:val="22"/>
          <w:szCs w:val="22"/>
        </w:rPr>
        <w:t xml:space="preserve"> voor elektrisch materieel en voor batterij</w:t>
      </w:r>
      <w:r w:rsidR="00970D81">
        <w:rPr>
          <w:rFonts w:cstheme="minorHAnsi"/>
          <w:sz w:val="22"/>
          <w:szCs w:val="22"/>
        </w:rPr>
        <w:t>gebruik</w:t>
      </w:r>
      <w:r w:rsidR="004D77F4">
        <w:rPr>
          <w:rFonts w:cstheme="minorHAnsi"/>
          <w:sz w:val="22"/>
          <w:szCs w:val="22"/>
        </w:rPr>
        <w:t xml:space="preserve"> op de werf. </w:t>
      </w:r>
      <w:r w:rsidR="00F60647">
        <w:rPr>
          <w:rFonts w:cstheme="minorHAnsi"/>
          <w:sz w:val="22"/>
          <w:szCs w:val="22"/>
        </w:rPr>
        <w:t>We streven tot snelle werfaansluitingen zodat het gebruik van dieselgeneratoren wordt beperkt.</w:t>
      </w:r>
    </w:p>
    <w:p w14:paraId="2DB504CD" w14:textId="1485F621" w:rsidR="00C33E13" w:rsidRPr="00847FB4" w:rsidRDefault="00C33E13" w:rsidP="00512D34">
      <w:pPr>
        <w:jc w:val="both"/>
        <w:rPr>
          <w:rFonts w:eastAsia="Times New Roman" w:cstheme="minorHAnsi"/>
          <w:sz w:val="22"/>
          <w:szCs w:val="22"/>
          <w:lang w:val="nl-BE" w:eastAsia="nl-NL"/>
        </w:rPr>
      </w:pPr>
    </w:p>
    <w:p w14:paraId="0B7471CF" w14:textId="7D05C1F0" w:rsidR="00962518" w:rsidRDefault="0084398A" w:rsidP="00E409BE">
      <w:pPr>
        <w:pStyle w:val="Kop1"/>
      </w:pPr>
      <w:bookmarkStart w:id="3" w:name="_Toc130477027"/>
      <w:r>
        <w:t>S</w:t>
      </w:r>
      <w:r w:rsidR="00C33E13" w:rsidRPr="00847FB4">
        <w:t>cope 2</w:t>
      </w:r>
      <w:bookmarkEnd w:id="3"/>
      <w:r>
        <w:t xml:space="preserve"> – indirecte emissies</w:t>
      </w:r>
    </w:p>
    <w:p w14:paraId="49F9AB5D" w14:textId="7DDAEB59" w:rsidR="00962518" w:rsidRPr="00847FB4" w:rsidRDefault="00962518" w:rsidP="00512D34">
      <w:pPr>
        <w:jc w:val="both"/>
        <w:rPr>
          <w:rFonts w:eastAsia="Times New Roman" w:cstheme="minorHAnsi"/>
          <w:sz w:val="22"/>
          <w:szCs w:val="22"/>
          <w:lang w:val="nl-BE" w:eastAsia="nl-NL"/>
        </w:rPr>
      </w:pPr>
    </w:p>
    <w:p w14:paraId="1FBE92A1" w14:textId="1EC92DE4" w:rsidR="00F7594D" w:rsidRPr="00E409BE" w:rsidRDefault="00824B70" w:rsidP="00E409BE">
      <w:pPr>
        <w:pStyle w:val="Kop3"/>
        <w:rPr>
          <w:b/>
          <w:bCs/>
          <w:color w:val="auto"/>
        </w:rPr>
      </w:pPr>
      <w:r>
        <w:rPr>
          <w:b/>
          <w:bCs/>
          <w:color w:val="auto"/>
        </w:rPr>
        <w:t>Infrastructuur</w:t>
      </w:r>
    </w:p>
    <w:p w14:paraId="6D29AB71" w14:textId="771C3AA6" w:rsidR="00527FA0" w:rsidRPr="00847FB4" w:rsidRDefault="0084398A" w:rsidP="00512D34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spelen</w:t>
      </w:r>
      <w:r w:rsidR="00AD0939" w:rsidRPr="00847FB4">
        <w:rPr>
          <w:rFonts w:cstheme="minorHAnsi"/>
          <w:sz w:val="22"/>
          <w:szCs w:val="22"/>
        </w:rPr>
        <w:t xml:space="preserve"> in op gedrag met focus op de grootste verbruikers</w:t>
      </w:r>
      <w:r>
        <w:rPr>
          <w:rFonts w:cstheme="minorHAnsi"/>
          <w:sz w:val="22"/>
          <w:szCs w:val="22"/>
        </w:rPr>
        <w:t xml:space="preserve">. </w:t>
      </w:r>
      <w:r w:rsidR="00BA4F17">
        <w:rPr>
          <w:rFonts w:cstheme="minorHAnsi"/>
          <w:sz w:val="22"/>
          <w:szCs w:val="22"/>
        </w:rPr>
        <w:t>Er worden</w:t>
      </w:r>
      <w:r w:rsidR="00AD0939" w:rsidRPr="00847FB4">
        <w:rPr>
          <w:rFonts w:cstheme="minorHAnsi"/>
          <w:sz w:val="22"/>
          <w:szCs w:val="22"/>
        </w:rPr>
        <w:t xml:space="preserve"> bijkomende zonnepanelen </w:t>
      </w:r>
      <w:r w:rsidR="00BA4F17">
        <w:rPr>
          <w:rFonts w:cstheme="minorHAnsi"/>
          <w:sz w:val="22"/>
          <w:szCs w:val="22"/>
        </w:rPr>
        <w:t>geï</w:t>
      </w:r>
      <w:r w:rsidR="00AD0939" w:rsidRPr="00847FB4">
        <w:rPr>
          <w:rFonts w:cstheme="minorHAnsi"/>
          <w:sz w:val="22"/>
          <w:szCs w:val="22"/>
        </w:rPr>
        <w:t>nstalle</w:t>
      </w:r>
      <w:r w:rsidR="00BA4F17">
        <w:rPr>
          <w:rFonts w:cstheme="minorHAnsi"/>
          <w:sz w:val="22"/>
          <w:szCs w:val="22"/>
        </w:rPr>
        <w:t>erd</w:t>
      </w:r>
      <w:r w:rsidR="00AD0939" w:rsidRPr="00847FB4">
        <w:rPr>
          <w:rFonts w:cstheme="minorHAnsi"/>
          <w:sz w:val="22"/>
          <w:szCs w:val="22"/>
        </w:rPr>
        <w:t xml:space="preserve">. </w:t>
      </w:r>
      <w:r w:rsidR="00E276DF">
        <w:rPr>
          <w:rFonts w:cstheme="minorHAnsi"/>
          <w:sz w:val="22"/>
          <w:szCs w:val="22"/>
        </w:rPr>
        <w:t xml:space="preserve">We bekijken </w:t>
      </w:r>
      <w:r w:rsidR="00E276DF" w:rsidRPr="00847FB4">
        <w:rPr>
          <w:rFonts w:cstheme="minorHAnsi"/>
          <w:sz w:val="22"/>
          <w:szCs w:val="22"/>
        </w:rPr>
        <w:t xml:space="preserve">groene stroom contracten </w:t>
      </w:r>
      <w:r w:rsidR="00E276DF">
        <w:rPr>
          <w:rFonts w:cstheme="minorHAnsi"/>
          <w:sz w:val="22"/>
          <w:szCs w:val="22"/>
        </w:rPr>
        <w:t xml:space="preserve">om een deel van de </w:t>
      </w:r>
      <w:r w:rsidR="00E276DF" w:rsidRPr="00847FB4">
        <w:rPr>
          <w:rFonts w:cstheme="minorHAnsi"/>
          <w:sz w:val="22"/>
          <w:szCs w:val="22"/>
        </w:rPr>
        <w:t>energie CO</w:t>
      </w:r>
      <w:r w:rsidR="00E276DF" w:rsidRPr="00847FB4">
        <w:rPr>
          <w:rFonts w:cstheme="minorHAnsi"/>
          <w:sz w:val="22"/>
          <w:szCs w:val="22"/>
          <w:vertAlign w:val="subscript"/>
        </w:rPr>
        <w:t>2</w:t>
      </w:r>
      <w:r w:rsidR="00E276DF" w:rsidRPr="00847FB4">
        <w:rPr>
          <w:rFonts w:cstheme="minorHAnsi"/>
          <w:sz w:val="22"/>
          <w:szCs w:val="22"/>
        </w:rPr>
        <w:t xml:space="preserve">-neutraal </w:t>
      </w:r>
      <w:r w:rsidR="00E276DF">
        <w:rPr>
          <w:rFonts w:cstheme="minorHAnsi"/>
          <w:sz w:val="22"/>
          <w:szCs w:val="22"/>
        </w:rPr>
        <w:t xml:space="preserve">te </w:t>
      </w:r>
      <w:r w:rsidR="00E276DF" w:rsidRPr="00847FB4">
        <w:rPr>
          <w:rFonts w:cstheme="minorHAnsi"/>
          <w:sz w:val="22"/>
          <w:szCs w:val="22"/>
        </w:rPr>
        <w:t>maken.</w:t>
      </w:r>
    </w:p>
    <w:p w14:paraId="3A4AE4E9" w14:textId="77777777" w:rsidR="00527FA0" w:rsidRPr="00847FB4" w:rsidRDefault="00527FA0" w:rsidP="00824B70">
      <w:pPr>
        <w:jc w:val="both"/>
        <w:rPr>
          <w:rFonts w:cstheme="minorHAnsi"/>
          <w:sz w:val="22"/>
          <w:szCs w:val="22"/>
        </w:rPr>
      </w:pPr>
    </w:p>
    <w:p w14:paraId="46555824" w14:textId="2C3F6957" w:rsidR="00AD0939" w:rsidRPr="0084398A" w:rsidRDefault="00AD0939" w:rsidP="0084398A">
      <w:pPr>
        <w:pStyle w:val="Kop3"/>
        <w:rPr>
          <w:b/>
          <w:bCs/>
          <w:color w:val="auto"/>
        </w:rPr>
      </w:pPr>
      <w:bookmarkStart w:id="4" w:name="_Toc130477030"/>
      <w:r w:rsidRPr="00E409BE">
        <w:rPr>
          <w:b/>
          <w:bCs/>
          <w:color w:val="auto"/>
        </w:rPr>
        <w:t>Werven</w:t>
      </w:r>
      <w:bookmarkEnd w:id="4"/>
      <w:r w:rsidRPr="00E409BE">
        <w:rPr>
          <w:b/>
          <w:bCs/>
          <w:color w:val="auto"/>
        </w:rPr>
        <w:t xml:space="preserve"> </w:t>
      </w:r>
    </w:p>
    <w:p w14:paraId="5ABA0C56" w14:textId="0DF393DD" w:rsidR="0084398A" w:rsidRDefault="0084398A" w:rsidP="0084398A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spelen</w:t>
      </w:r>
      <w:r w:rsidRPr="00847FB4">
        <w:rPr>
          <w:rFonts w:cstheme="minorHAnsi"/>
          <w:sz w:val="22"/>
          <w:szCs w:val="22"/>
        </w:rPr>
        <w:t xml:space="preserve"> in op gedrag </w:t>
      </w:r>
      <w:r>
        <w:rPr>
          <w:rFonts w:cstheme="minorHAnsi"/>
          <w:sz w:val="22"/>
          <w:szCs w:val="22"/>
        </w:rPr>
        <w:t xml:space="preserve">en investeren in een energiezuinigere werfinrichting. </w:t>
      </w:r>
      <w:r w:rsidR="00E276DF">
        <w:rPr>
          <w:rFonts w:cstheme="minorHAnsi"/>
          <w:sz w:val="22"/>
          <w:szCs w:val="22"/>
        </w:rPr>
        <w:t xml:space="preserve">We schaffen slimme meterkasten aan waarbij de sturing van de klokken automatisch gebeurt. </w:t>
      </w:r>
      <w:r>
        <w:rPr>
          <w:rFonts w:cstheme="minorHAnsi"/>
          <w:sz w:val="22"/>
          <w:szCs w:val="22"/>
        </w:rPr>
        <w:t xml:space="preserve">We volgen de evoluties op de markt voor zelfvoorzienende werfketen. </w:t>
      </w:r>
    </w:p>
    <w:p w14:paraId="3E5CB854" w14:textId="7DC64211" w:rsidR="0014749C" w:rsidRDefault="0014749C" w:rsidP="00677E30">
      <w:pPr>
        <w:jc w:val="both"/>
        <w:rPr>
          <w:rFonts w:eastAsia="Times New Roman" w:cstheme="minorHAnsi"/>
          <w:sz w:val="22"/>
          <w:szCs w:val="22"/>
          <w:lang w:eastAsia="nl-NL"/>
        </w:rPr>
      </w:pPr>
    </w:p>
    <w:p w14:paraId="035BB398" w14:textId="77777777" w:rsidR="00AC52D1" w:rsidRDefault="00AC52D1" w:rsidP="00677E30">
      <w:pPr>
        <w:jc w:val="both"/>
        <w:rPr>
          <w:rFonts w:eastAsia="Times New Roman" w:cstheme="minorHAnsi"/>
          <w:sz w:val="22"/>
          <w:szCs w:val="22"/>
          <w:lang w:eastAsia="nl-NL"/>
        </w:rPr>
      </w:pPr>
    </w:p>
    <w:p w14:paraId="05FBC29B" w14:textId="05F241DE" w:rsidR="00285481" w:rsidRDefault="00285481">
      <w:pPr>
        <w:rPr>
          <w:rFonts w:eastAsia="Times New Roman" w:cstheme="minorHAnsi"/>
          <w:sz w:val="22"/>
          <w:szCs w:val="22"/>
          <w:lang w:eastAsia="nl-NL"/>
        </w:rPr>
      </w:pPr>
      <w:r>
        <w:rPr>
          <w:rFonts w:eastAsia="Times New Roman" w:cstheme="minorHAnsi"/>
          <w:sz w:val="22"/>
          <w:szCs w:val="22"/>
          <w:lang w:eastAsia="nl-NL"/>
        </w:rPr>
        <w:br w:type="page"/>
      </w:r>
    </w:p>
    <w:p w14:paraId="19994F39" w14:textId="3F3AF917" w:rsidR="00285481" w:rsidRDefault="00285481" w:rsidP="00285481">
      <w:pPr>
        <w:pStyle w:val="Kop1"/>
      </w:pPr>
      <w:r w:rsidRPr="00285481">
        <w:lastRenderedPageBreak/>
        <w:t>Communicatie</w:t>
      </w:r>
    </w:p>
    <w:p w14:paraId="77ADB324" w14:textId="77777777" w:rsidR="00285481" w:rsidRPr="00285481" w:rsidRDefault="00285481" w:rsidP="00285481"/>
    <w:p w14:paraId="75A2E734" w14:textId="77777777" w:rsidR="008906D0" w:rsidRPr="008906D0" w:rsidRDefault="008906D0" w:rsidP="008906D0">
      <w:pPr>
        <w:spacing w:after="160" w:line="259" w:lineRule="auto"/>
        <w:contextualSpacing/>
        <w:jc w:val="both"/>
        <w:rPr>
          <w:rFonts w:cs="Calibri Light"/>
          <w:sz w:val="22"/>
          <w:szCs w:val="22"/>
        </w:rPr>
      </w:pPr>
      <w:r w:rsidRPr="008906D0">
        <w:rPr>
          <w:rFonts w:cs="Calibri Light"/>
          <w:sz w:val="22"/>
          <w:szCs w:val="22"/>
        </w:rPr>
        <w:t>Door de hieronder gedefinieerde communicatiemiddelen en overlegmomenten willen we onze medewerkers informeren en enthousiasmeren voor het CO2-beleid van B&amp;R Bouwgroep.</w:t>
      </w:r>
    </w:p>
    <w:p w14:paraId="027EE619" w14:textId="77777777" w:rsidR="00192FC3" w:rsidRDefault="00192FC3" w:rsidP="00285481">
      <w:pPr>
        <w:rPr>
          <w:rFonts w:cstheme="minorHAnsi"/>
          <w:sz w:val="22"/>
          <w:szCs w:val="22"/>
        </w:rPr>
      </w:pP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977"/>
        <w:gridCol w:w="2410"/>
      </w:tblGrid>
      <w:tr w:rsidR="00192FC3" w:rsidRPr="00961FD2" w14:paraId="6C2088C8" w14:textId="77777777" w:rsidTr="001934C8">
        <w:trPr>
          <w:cantSplit/>
          <w:trHeight w:val="20"/>
        </w:trPr>
        <w:tc>
          <w:tcPr>
            <w:tcW w:w="2405" w:type="dxa"/>
            <w:vAlign w:val="center"/>
          </w:tcPr>
          <w:p w14:paraId="6993B9C7" w14:textId="77777777" w:rsidR="00192FC3" w:rsidRPr="001934C8" w:rsidRDefault="00192FC3" w:rsidP="003172BB">
            <w:pPr>
              <w:contextualSpacing/>
              <w:rPr>
                <w:rFonts w:cs="Calibri Light"/>
                <w:b/>
                <w:bCs/>
                <w:sz w:val="22"/>
                <w:szCs w:val="22"/>
              </w:rPr>
            </w:pPr>
            <w:r w:rsidRPr="001934C8">
              <w:rPr>
                <w:rFonts w:cs="Calibri Light"/>
                <w:b/>
                <w:bCs/>
                <w:sz w:val="22"/>
                <w:szCs w:val="22"/>
              </w:rPr>
              <w:t>Communicatiemiddel</w:t>
            </w:r>
          </w:p>
        </w:tc>
        <w:tc>
          <w:tcPr>
            <w:tcW w:w="1559" w:type="dxa"/>
            <w:vAlign w:val="center"/>
          </w:tcPr>
          <w:p w14:paraId="634AE9D2" w14:textId="77777777" w:rsidR="00192FC3" w:rsidRPr="001934C8" w:rsidRDefault="00192FC3" w:rsidP="003172BB">
            <w:pPr>
              <w:contextualSpacing/>
              <w:rPr>
                <w:rFonts w:cs="Calibri Light"/>
                <w:b/>
                <w:bCs/>
                <w:sz w:val="22"/>
                <w:szCs w:val="22"/>
              </w:rPr>
            </w:pPr>
            <w:r w:rsidRPr="001934C8">
              <w:rPr>
                <w:rFonts w:cs="Calibri Light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2977" w:type="dxa"/>
            <w:vAlign w:val="center"/>
          </w:tcPr>
          <w:p w14:paraId="4BF91805" w14:textId="77777777" w:rsidR="00192FC3" w:rsidRPr="001934C8" w:rsidRDefault="00192FC3" w:rsidP="003172BB">
            <w:pPr>
              <w:contextualSpacing/>
              <w:rPr>
                <w:rFonts w:cs="Calibri Light"/>
                <w:b/>
                <w:bCs/>
                <w:sz w:val="22"/>
                <w:szCs w:val="22"/>
              </w:rPr>
            </w:pPr>
            <w:r w:rsidRPr="001934C8">
              <w:rPr>
                <w:rFonts w:cs="Calibri Light"/>
                <w:b/>
                <w:bCs/>
                <w:sz w:val="22"/>
                <w:szCs w:val="22"/>
              </w:rPr>
              <w:t>Boodschap</w:t>
            </w:r>
          </w:p>
        </w:tc>
        <w:tc>
          <w:tcPr>
            <w:tcW w:w="2410" w:type="dxa"/>
            <w:vAlign w:val="center"/>
          </w:tcPr>
          <w:p w14:paraId="2E1B65E3" w14:textId="77777777" w:rsidR="00192FC3" w:rsidRPr="001934C8" w:rsidRDefault="00192FC3" w:rsidP="003172BB">
            <w:pPr>
              <w:contextualSpacing/>
              <w:rPr>
                <w:rFonts w:cs="Calibri Light"/>
                <w:b/>
                <w:bCs/>
                <w:sz w:val="22"/>
                <w:szCs w:val="22"/>
              </w:rPr>
            </w:pPr>
            <w:r w:rsidRPr="001934C8">
              <w:rPr>
                <w:rFonts w:cs="Calibri Light"/>
                <w:b/>
                <w:bCs/>
                <w:sz w:val="22"/>
                <w:szCs w:val="22"/>
              </w:rPr>
              <w:t>Verantwoordelijke</w:t>
            </w:r>
          </w:p>
        </w:tc>
      </w:tr>
      <w:tr w:rsidR="00192FC3" w:rsidRPr="00961FD2" w14:paraId="7D89F0CA" w14:textId="77777777" w:rsidTr="001934C8">
        <w:trPr>
          <w:cantSplit/>
          <w:trHeight w:val="20"/>
        </w:trPr>
        <w:tc>
          <w:tcPr>
            <w:tcW w:w="2405" w:type="dxa"/>
          </w:tcPr>
          <w:p w14:paraId="372C6043" w14:textId="77777777" w:rsidR="00192FC3" w:rsidRPr="001934C8" w:rsidRDefault="00192FC3" w:rsidP="003172BB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Intranet</w:t>
            </w:r>
          </w:p>
        </w:tc>
        <w:tc>
          <w:tcPr>
            <w:tcW w:w="1559" w:type="dxa"/>
          </w:tcPr>
          <w:p w14:paraId="3C75AAB4" w14:textId="77777777" w:rsidR="00192FC3" w:rsidRPr="001934C8" w:rsidRDefault="00192FC3" w:rsidP="003172BB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6-maandelijks</w:t>
            </w:r>
          </w:p>
        </w:tc>
        <w:tc>
          <w:tcPr>
            <w:tcW w:w="2977" w:type="dxa"/>
          </w:tcPr>
          <w:p w14:paraId="0922965B" w14:textId="77777777" w:rsidR="00192FC3" w:rsidRPr="001934C8" w:rsidRDefault="00192FC3" w:rsidP="003172BB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CO2-beleid, voortgang CO2-reductie</w:t>
            </w:r>
          </w:p>
          <w:p w14:paraId="0EEEE82B" w14:textId="77777777" w:rsidR="00192FC3" w:rsidRPr="001934C8" w:rsidRDefault="00192FC3" w:rsidP="003172BB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 xml:space="preserve">Eventueel aangevuld met best practices, weetjes of duurzaamheidsinitiatieven </w:t>
            </w:r>
          </w:p>
        </w:tc>
        <w:tc>
          <w:tcPr>
            <w:tcW w:w="2410" w:type="dxa"/>
          </w:tcPr>
          <w:p w14:paraId="7E4D7B8E" w14:textId="77777777" w:rsidR="00192FC3" w:rsidRPr="001934C8" w:rsidRDefault="00192FC3" w:rsidP="003172BB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CO2-coördinator</w:t>
            </w:r>
          </w:p>
        </w:tc>
      </w:tr>
      <w:tr w:rsidR="00192FC3" w:rsidRPr="00961FD2" w14:paraId="0E4D4FE5" w14:textId="77777777" w:rsidTr="001934C8">
        <w:trPr>
          <w:cantSplit/>
          <w:trHeight w:val="20"/>
        </w:trPr>
        <w:tc>
          <w:tcPr>
            <w:tcW w:w="2405" w:type="dxa"/>
          </w:tcPr>
          <w:p w14:paraId="2FE77F7A" w14:textId="77777777" w:rsidR="00192FC3" w:rsidRPr="001934C8" w:rsidRDefault="00192FC3" w:rsidP="003172BB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Interne nieuwsbrief</w:t>
            </w:r>
          </w:p>
        </w:tc>
        <w:tc>
          <w:tcPr>
            <w:tcW w:w="1559" w:type="dxa"/>
          </w:tcPr>
          <w:p w14:paraId="5F123C2B" w14:textId="77777777" w:rsidR="00192FC3" w:rsidRPr="001934C8" w:rsidRDefault="00192FC3" w:rsidP="003172BB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6-maandelijks</w:t>
            </w:r>
          </w:p>
        </w:tc>
        <w:tc>
          <w:tcPr>
            <w:tcW w:w="2977" w:type="dxa"/>
          </w:tcPr>
          <w:p w14:paraId="599B1716" w14:textId="77777777" w:rsidR="00192FC3" w:rsidRPr="001934C8" w:rsidRDefault="00192FC3" w:rsidP="003172BB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CO2-beleid, voortgang CO2-reductie</w:t>
            </w:r>
          </w:p>
          <w:p w14:paraId="2DD17C30" w14:textId="77777777" w:rsidR="00192FC3" w:rsidRPr="001934C8" w:rsidRDefault="00192FC3" w:rsidP="003172BB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Eventueel aangevuld met best practices, weetjes of duurzaamheidsinitiatieven</w:t>
            </w:r>
          </w:p>
        </w:tc>
        <w:tc>
          <w:tcPr>
            <w:tcW w:w="2410" w:type="dxa"/>
          </w:tcPr>
          <w:p w14:paraId="58960511" w14:textId="77777777" w:rsidR="00192FC3" w:rsidRPr="001934C8" w:rsidRDefault="00192FC3" w:rsidP="003172BB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Communicatiedienst</w:t>
            </w:r>
          </w:p>
        </w:tc>
      </w:tr>
      <w:tr w:rsidR="00192FC3" w:rsidRPr="00961FD2" w14:paraId="320DDAEB" w14:textId="77777777" w:rsidTr="001934C8">
        <w:trPr>
          <w:cantSplit/>
          <w:trHeight w:val="20"/>
        </w:trPr>
        <w:tc>
          <w:tcPr>
            <w:tcW w:w="2405" w:type="dxa"/>
          </w:tcPr>
          <w:p w14:paraId="46FEBB30" w14:textId="77777777" w:rsidR="00192FC3" w:rsidRPr="001934C8" w:rsidRDefault="00192FC3" w:rsidP="003172BB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 xml:space="preserve">Toolboxmeetings </w:t>
            </w:r>
          </w:p>
        </w:tc>
        <w:tc>
          <w:tcPr>
            <w:tcW w:w="1559" w:type="dxa"/>
          </w:tcPr>
          <w:p w14:paraId="356006B7" w14:textId="77777777" w:rsidR="00192FC3" w:rsidRPr="001934C8" w:rsidRDefault="00192FC3" w:rsidP="003172BB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1x/jaar</w:t>
            </w:r>
          </w:p>
        </w:tc>
        <w:tc>
          <w:tcPr>
            <w:tcW w:w="2977" w:type="dxa"/>
          </w:tcPr>
          <w:p w14:paraId="3FEE71FF" w14:textId="77777777" w:rsidR="00192FC3" w:rsidRPr="001934C8" w:rsidRDefault="00192FC3" w:rsidP="003172BB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Sensibilisering op werven m.b.t. CO2-uitstoot</w:t>
            </w:r>
          </w:p>
        </w:tc>
        <w:tc>
          <w:tcPr>
            <w:tcW w:w="2410" w:type="dxa"/>
          </w:tcPr>
          <w:p w14:paraId="39982379" w14:textId="77777777" w:rsidR="00192FC3" w:rsidRPr="001934C8" w:rsidRDefault="00192FC3" w:rsidP="003172BB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Projectleiding</w:t>
            </w:r>
          </w:p>
          <w:p w14:paraId="1C9598A6" w14:textId="77777777" w:rsidR="00192FC3" w:rsidRPr="001934C8" w:rsidRDefault="00192FC3" w:rsidP="003172BB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CO2-coördinator Preventiedienst</w:t>
            </w:r>
          </w:p>
        </w:tc>
      </w:tr>
      <w:tr w:rsidR="001934C8" w:rsidRPr="00961FD2" w14:paraId="1569069A" w14:textId="77777777" w:rsidTr="001934C8">
        <w:trPr>
          <w:cantSplit/>
          <w:trHeight w:val="20"/>
        </w:trPr>
        <w:tc>
          <w:tcPr>
            <w:tcW w:w="2405" w:type="dxa"/>
          </w:tcPr>
          <w:p w14:paraId="3304AB48" w14:textId="08349678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Directievergadering</w:t>
            </w:r>
          </w:p>
        </w:tc>
        <w:tc>
          <w:tcPr>
            <w:tcW w:w="1559" w:type="dxa"/>
          </w:tcPr>
          <w:p w14:paraId="552BB8A7" w14:textId="647D4066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6-maandelijks</w:t>
            </w:r>
          </w:p>
        </w:tc>
        <w:tc>
          <w:tcPr>
            <w:tcW w:w="2977" w:type="dxa"/>
          </w:tcPr>
          <w:p w14:paraId="0957D429" w14:textId="341C7BD9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Voortgang CO2</w:t>
            </w:r>
            <w:r w:rsidRPr="001934C8">
              <w:rPr>
                <w:rFonts w:cs="Calibri Light"/>
                <w:sz w:val="22"/>
                <w:szCs w:val="22"/>
                <w:vertAlign w:val="subscript"/>
              </w:rPr>
              <w:t xml:space="preserve"> </w:t>
            </w:r>
            <w:r w:rsidRPr="001934C8">
              <w:rPr>
                <w:rFonts w:cs="Calibri Light"/>
                <w:sz w:val="22"/>
                <w:szCs w:val="22"/>
              </w:rPr>
              <w:t>-reductie</w:t>
            </w:r>
          </w:p>
        </w:tc>
        <w:tc>
          <w:tcPr>
            <w:tcW w:w="2410" w:type="dxa"/>
          </w:tcPr>
          <w:p w14:paraId="0972D52E" w14:textId="43C7F1CC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CO2-coördinator</w:t>
            </w:r>
          </w:p>
        </w:tc>
      </w:tr>
      <w:tr w:rsidR="001934C8" w:rsidRPr="00961FD2" w14:paraId="20D72862" w14:textId="77777777" w:rsidTr="001934C8">
        <w:trPr>
          <w:cantSplit/>
          <w:trHeight w:val="20"/>
        </w:trPr>
        <w:tc>
          <w:tcPr>
            <w:tcW w:w="2405" w:type="dxa"/>
          </w:tcPr>
          <w:p w14:paraId="49E9B41E" w14:textId="7934EE5F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Intern medewerkers overleg</w:t>
            </w:r>
          </w:p>
        </w:tc>
        <w:tc>
          <w:tcPr>
            <w:tcW w:w="1559" w:type="dxa"/>
          </w:tcPr>
          <w:p w14:paraId="25AFC488" w14:textId="7EA9AA3E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1x/jaar</w:t>
            </w:r>
          </w:p>
        </w:tc>
        <w:tc>
          <w:tcPr>
            <w:tcW w:w="2977" w:type="dxa"/>
          </w:tcPr>
          <w:p w14:paraId="631362E1" w14:textId="4DF516EA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Keuze uit: CO2-beleid, voortgang CO</w:t>
            </w:r>
            <w:r w:rsidRPr="001934C8">
              <w:rPr>
                <w:rFonts w:cs="Calibri Light"/>
                <w:sz w:val="22"/>
                <w:szCs w:val="22"/>
                <w:vertAlign w:val="subscript"/>
              </w:rPr>
              <w:t>2</w:t>
            </w:r>
            <w:r w:rsidRPr="001934C8">
              <w:rPr>
                <w:rFonts w:cs="Calibri Light"/>
                <w:sz w:val="22"/>
                <w:szCs w:val="22"/>
              </w:rPr>
              <w:t>-reductie, d</w:t>
            </w:r>
            <w:r w:rsidRPr="001934C8">
              <w:rPr>
                <w:rFonts w:cstheme="majorHAnsi"/>
                <w:sz w:val="22"/>
                <w:szCs w:val="22"/>
              </w:rPr>
              <w:t>uurzaamheidsinitiatieven</w:t>
            </w:r>
          </w:p>
        </w:tc>
        <w:tc>
          <w:tcPr>
            <w:tcW w:w="2410" w:type="dxa"/>
          </w:tcPr>
          <w:p w14:paraId="79C54AE5" w14:textId="4E7CFBBA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CO2-coördinator Firmaverantwoordelijke</w:t>
            </w:r>
          </w:p>
        </w:tc>
      </w:tr>
      <w:tr w:rsidR="001934C8" w:rsidRPr="00961FD2" w14:paraId="6CCD266F" w14:textId="77777777" w:rsidTr="001934C8">
        <w:trPr>
          <w:cantSplit/>
          <w:trHeight w:val="20"/>
        </w:trPr>
        <w:tc>
          <w:tcPr>
            <w:tcW w:w="2405" w:type="dxa"/>
          </w:tcPr>
          <w:p w14:paraId="6326BE52" w14:textId="15486464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Intern magazine</w:t>
            </w:r>
          </w:p>
        </w:tc>
        <w:tc>
          <w:tcPr>
            <w:tcW w:w="1559" w:type="dxa"/>
          </w:tcPr>
          <w:p w14:paraId="60603C5C" w14:textId="154011BE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6-maandelijks</w:t>
            </w:r>
          </w:p>
        </w:tc>
        <w:tc>
          <w:tcPr>
            <w:tcW w:w="2977" w:type="dxa"/>
          </w:tcPr>
          <w:p w14:paraId="66F876D4" w14:textId="55F56F74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Keuze uit: CO2-beleid, voortgang CO2-reductie, best practices, weetjes, duurzaamheidsinitiatieven</w:t>
            </w:r>
          </w:p>
        </w:tc>
        <w:tc>
          <w:tcPr>
            <w:tcW w:w="2410" w:type="dxa"/>
          </w:tcPr>
          <w:p w14:paraId="64F381F3" w14:textId="43C18F48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Communicatiedienst</w:t>
            </w:r>
          </w:p>
        </w:tc>
      </w:tr>
      <w:tr w:rsidR="001934C8" w:rsidRPr="00961FD2" w14:paraId="7F131F49" w14:textId="77777777" w:rsidTr="001934C8">
        <w:trPr>
          <w:cantSplit/>
          <w:trHeight w:val="20"/>
        </w:trPr>
        <w:tc>
          <w:tcPr>
            <w:tcW w:w="2405" w:type="dxa"/>
          </w:tcPr>
          <w:p w14:paraId="36071CE5" w14:textId="1BA441BC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TF-gesprek</w:t>
            </w:r>
          </w:p>
        </w:tc>
        <w:tc>
          <w:tcPr>
            <w:tcW w:w="1559" w:type="dxa"/>
          </w:tcPr>
          <w:p w14:paraId="49EC3F94" w14:textId="077A99D9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1x/jaar</w:t>
            </w:r>
          </w:p>
        </w:tc>
        <w:tc>
          <w:tcPr>
            <w:tcW w:w="2977" w:type="dxa"/>
          </w:tcPr>
          <w:p w14:paraId="074FE810" w14:textId="056CD76D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Medewerking of inbreng in CO2- of duurzaamheids-initiatieven</w:t>
            </w:r>
          </w:p>
        </w:tc>
        <w:tc>
          <w:tcPr>
            <w:tcW w:w="2410" w:type="dxa"/>
          </w:tcPr>
          <w:p w14:paraId="1F865261" w14:textId="3B912FEA" w:rsidR="001934C8" w:rsidRPr="001934C8" w:rsidRDefault="001934C8" w:rsidP="001934C8">
            <w:pPr>
              <w:contextualSpacing/>
              <w:rPr>
                <w:rFonts w:cs="Calibri Light"/>
                <w:sz w:val="22"/>
                <w:szCs w:val="22"/>
              </w:rPr>
            </w:pPr>
            <w:r w:rsidRPr="001934C8">
              <w:rPr>
                <w:rFonts w:cs="Calibri Light"/>
                <w:sz w:val="22"/>
                <w:szCs w:val="22"/>
              </w:rPr>
              <w:t>Leidinggevende</w:t>
            </w:r>
          </w:p>
        </w:tc>
      </w:tr>
    </w:tbl>
    <w:p w14:paraId="203342BB" w14:textId="77777777" w:rsidR="00192FC3" w:rsidRDefault="00192FC3" w:rsidP="00285481"/>
    <w:p w14:paraId="5FFDC788" w14:textId="78202E7A" w:rsidR="00E8457C" w:rsidRDefault="00E8457C" w:rsidP="00E8457C">
      <w:pPr>
        <w:jc w:val="both"/>
        <w:rPr>
          <w:rFonts w:cs="Calibri Light"/>
        </w:rPr>
      </w:pPr>
      <w:r>
        <w:rPr>
          <w:rFonts w:cs="Calibri Light"/>
        </w:rPr>
        <w:t>Onze</w:t>
      </w:r>
      <w:r w:rsidRPr="00D62A6C">
        <w:rPr>
          <w:rFonts w:cs="Calibri Light"/>
        </w:rPr>
        <w:t xml:space="preserve"> externe </w:t>
      </w:r>
      <w:r>
        <w:rPr>
          <w:rFonts w:cs="Calibri Light"/>
        </w:rPr>
        <w:t>stakeholders</w:t>
      </w:r>
      <w:r w:rsidRPr="00D62A6C">
        <w:rPr>
          <w:rFonts w:cs="Calibri Light"/>
        </w:rPr>
        <w:t xml:space="preserve"> gaan we op een gestructureerde manier informeren en over de voortgang van onze CO</w:t>
      </w:r>
      <w:r w:rsidRPr="00D62A6C">
        <w:rPr>
          <w:rFonts w:cs="Calibri Light"/>
          <w:vertAlign w:val="subscript"/>
        </w:rPr>
        <w:t>2</w:t>
      </w:r>
      <w:r w:rsidRPr="00D62A6C">
        <w:rPr>
          <w:rFonts w:cs="Calibri Light"/>
        </w:rPr>
        <w:t>-reductiemaatregelen en doelstellingen op de hoogte houden.</w:t>
      </w:r>
    </w:p>
    <w:p w14:paraId="738E534C" w14:textId="77777777" w:rsidR="00A34BDF" w:rsidRDefault="00A34BDF" w:rsidP="00E8457C">
      <w:pPr>
        <w:jc w:val="both"/>
        <w:rPr>
          <w:rFonts w:cs="Calibri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7"/>
        <w:gridCol w:w="1528"/>
        <w:gridCol w:w="3013"/>
        <w:gridCol w:w="2283"/>
      </w:tblGrid>
      <w:tr w:rsidR="00A34BDF" w:rsidRPr="00D62A6C" w14:paraId="296E1F3C" w14:textId="77777777" w:rsidTr="003172BB">
        <w:tc>
          <w:tcPr>
            <w:tcW w:w="2237" w:type="dxa"/>
          </w:tcPr>
          <w:p w14:paraId="1302B44C" w14:textId="77777777" w:rsidR="00A34BDF" w:rsidRPr="00D62A6C" w:rsidRDefault="00A34BDF" w:rsidP="003172BB">
            <w:pPr>
              <w:contextualSpacing/>
              <w:rPr>
                <w:rFonts w:cs="Calibri Light"/>
                <w:b/>
                <w:bCs/>
                <w:sz w:val="20"/>
                <w:szCs w:val="20"/>
              </w:rPr>
            </w:pPr>
            <w:r w:rsidRPr="00D62A6C">
              <w:rPr>
                <w:rFonts w:cs="Calibri Light"/>
                <w:b/>
                <w:bCs/>
                <w:sz w:val="20"/>
                <w:szCs w:val="20"/>
              </w:rPr>
              <w:t>Communicatiemiddel</w:t>
            </w:r>
          </w:p>
        </w:tc>
        <w:tc>
          <w:tcPr>
            <w:tcW w:w="1528" w:type="dxa"/>
          </w:tcPr>
          <w:p w14:paraId="69CB8B6B" w14:textId="77777777" w:rsidR="00A34BDF" w:rsidRPr="00D62A6C" w:rsidRDefault="00A34BDF" w:rsidP="003172BB">
            <w:pPr>
              <w:contextualSpacing/>
              <w:rPr>
                <w:rFonts w:cs="Calibri Light"/>
                <w:b/>
                <w:bCs/>
                <w:sz w:val="20"/>
                <w:szCs w:val="20"/>
              </w:rPr>
            </w:pPr>
            <w:r w:rsidRPr="00D62A6C">
              <w:rPr>
                <w:rFonts w:cs="Calibri Light"/>
                <w:b/>
                <w:bCs/>
                <w:sz w:val="20"/>
                <w:szCs w:val="20"/>
              </w:rPr>
              <w:t>Planning</w:t>
            </w:r>
          </w:p>
        </w:tc>
        <w:tc>
          <w:tcPr>
            <w:tcW w:w="3013" w:type="dxa"/>
          </w:tcPr>
          <w:p w14:paraId="40B07079" w14:textId="77777777" w:rsidR="00A34BDF" w:rsidRPr="00D62A6C" w:rsidRDefault="00A34BDF" w:rsidP="003172BB">
            <w:pPr>
              <w:contextualSpacing/>
              <w:rPr>
                <w:rFonts w:cs="Calibri Light"/>
                <w:b/>
                <w:bCs/>
                <w:sz w:val="20"/>
                <w:szCs w:val="20"/>
              </w:rPr>
            </w:pPr>
            <w:r w:rsidRPr="00D62A6C">
              <w:rPr>
                <w:rFonts w:cs="Calibri Light"/>
                <w:b/>
                <w:bCs/>
                <w:sz w:val="20"/>
                <w:szCs w:val="20"/>
              </w:rPr>
              <w:t>Boodschap</w:t>
            </w:r>
          </w:p>
        </w:tc>
        <w:tc>
          <w:tcPr>
            <w:tcW w:w="2283" w:type="dxa"/>
          </w:tcPr>
          <w:p w14:paraId="4BD79B50" w14:textId="77777777" w:rsidR="00A34BDF" w:rsidRPr="00D62A6C" w:rsidRDefault="00A34BDF" w:rsidP="003172BB">
            <w:pPr>
              <w:contextualSpacing/>
              <w:rPr>
                <w:rFonts w:cs="Calibri Light"/>
                <w:b/>
                <w:bCs/>
                <w:sz w:val="20"/>
                <w:szCs w:val="20"/>
              </w:rPr>
            </w:pPr>
            <w:r w:rsidRPr="00D62A6C">
              <w:rPr>
                <w:rFonts w:cs="Calibri Light"/>
                <w:b/>
                <w:bCs/>
                <w:sz w:val="20"/>
                <w:szCs w:val="20"/>
              </w:rPr>
              <w:t>Verantwoordelijk</w:t>
            </w:r>
            <w:r>
              <w:rPr>
                <w:rFonts w:cs="Calibri Light"/>
                <w:b/>
                <w:bCs/>
                <w:sz w:val="20"/>
                <w:szCs w:val="20"/>
              </w:rPr>
              <w:t>e</w:t>
            </w:r>
          </w:p>
        </w:tc>
      </w:tr>
      <w:tr w:rsidR="00A34BDF" w:rsidRPr="00D62A6C" w14:paraId="5C58A955" w14:textId="77777777" w:rsidTr="003172BB">
        <w:tc>
          <w:tcPr>
            <w:tcW w:w="2237" w:type="dxa"/>
          </w:tcPr>
          <w:p w14:paraId="00B10C1B" w14:textId="77777777" w:rsidR="00A34BDF" w:rsidRPr="00D62A6C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 w:rsidRPr="00D62A6C">
              <w:rPr>
                <w:rFonts w:cs="Calibri Light"/>
                <w:sz w:val="20"/>
                <w:szCs w:val="20"/>
              </w:rPr>
              <w:t>Homepage</w:t>
            </w:r>
          </w:p>
        </w:tc>
        <w:tc>
          <w:tcPr>
            <w:tcW w:w="1528" w:type="dxa"/>
          </w:tcPr>
          <w:p w14:paraId="232A09FA" w14:textId="77777777" w:rsidR="00A34BDF" w:rsidRPr="00D62A6C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6</w:t>
            </w:r>
            <w:r w:rsidRPr="00D62A6C">
              <w:rPr>
                <w:rFonts w:cs="Calibri Light"/>
                <w:sz w:val="20"/>
                <w:szCs w:val="20"/>
              </w:rPr>
              <w:t>-maandelijks</w:t>
            </w:r>
          </w:p>
        </w:tc>
        <w:tc>
          <w:tcPr>
            <w:tcW w:w="3013" w:type="dxa"/>
          </w:tcPr>
          <w:p w14:paraId="1ECD8F12" w14:textId="77777777" w:rsidR="00A34BDF" w:rsidRPr="00D62A6C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 xml:space="preserve">CO2-beleid, </w:t>
            </w:r>
            <w:r w:rsidRPr="00D62A6C">
              <w:rPr>
                <w:rFonts w:cs="Calibri Light"/>
                <w:sz w:val="20"/>
                <w:szCs w:val="20"/>
              </w:rPr>
              <w:t>voortgangsrapport</w:t>
            </w:r>
            <w:r>
              <w:rPr>
                <w:rFonts w:cs="Calibri Light"/>
                <w:sz w:val="20"/>
                <w:szCs w:val="20"/>
              </w:rPr>
              <w:t>en</w:t>
            </w:r>
            <w:r w:rsidRPr="00D62A6C">
              <w:rPr>
                <w:rFonts w:cs="Calibri Light"/>
                <w:sz w:val="20"/>
                <w:szCs w:val="20"/>
              </w:rPr>
              <w:t>, initiatievenlijst</w:t>
            </w:r>
          </w:p>
        </w:tc>
        <w:tc>
          <w:tcPr>
            <w:tcW w:w="2283" w:type="dxa"/>
          </w:tcPr>
          <w:p w14:paraId="4EF65CF3" w14:textId="77777777" w:rsidR="00A34BDF" w:rsidRPr="00D62A6C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 w:rsidRPr="00D62A6C">
              <w:rPr>
                <w:rFonts w:cs="Calibri Light"/>
                <w:sz w:val="20"/>
                <w:szCs w:val="20"/>
              </w:rPr>
              <w:t>CO</w:t>
            </w:r>
            <w:r>
              <w:rPr>
                <w:rFonts w:cs="Calibri Light"/>
                <w:sz w:val="20"/>
                <w:szCs w:val="20"/>
              </w:rPr>
              <w:t>2</w:t>
            </w:r>
            <w:r w:rsidRPr="00D62A6C">
              <w:rPr>
                <w:rFonts w:cs="Calibri Light"/>
                <w:sz w:val="20"/>
                <w:szCs w:val="20"/>
                <w:vertAlign w:val="subscript"/>
              </w:rPr>
              <w:t>-</w:t>
            </w:r>
            <w:r w:rsidRPr="00D62A6C">
              <w:rPr>
                <w:rFonts w:cs="Calibri Light"/>
                <w:sz w:val="20"/>
                <w:szCs w:val="20"/>
              </w:rPr>
              <w:t>coördinator</w:t>
            </w:r>
          </w:p>
        </w:tc>
      </w:tr>
      <w:tr w:rsidR="00A34BDF" w:rsidRPr="00D62A6C" w14:paraId="3A5ACD6E" w14:textId="77777777" w:rsidTr="003172BB">
        <w:tc>
          <w:tcPr>
            <w:tcW w:w="2237" w:type="dxa"/>
          </w:tcPr>
          <w:p w14:paraId="50651C50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 w:rsidRPr="00BB6793">
              <w:rPr>
                <w:rFonts w:cs="Calibri Light"/>
                <w:sz w:val="20"/>
                <w:szCs w:val="20"/>
              </w:rPr>
              <w:t>Website SKAO</w:t>
            </w:r>
          </w:p>
        </w:tc>
        <w:tc>
          <w:tcPr>
            <w:tcW w:w="1528" w:type="dxa"/>
          </w:tcPr>
          <w:p w14:paraId="51FBFB42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 w:rsidRPr="00BB6793">
              <w:rPr>
                <w:rFonts w:cs="Calibri Light"/>
                <w:sz w:val="20"/>
                <w:szCs w:val="20"/>
              </w:rPr>
              <w:t>jaarlijks</w:t>
            </w:r>
          </w:p>
        </w:tc>
        <w:tc>
          <w:tcPr>
            <w:tcW w:w="3013" w:type="dxa"/>
          </w:tcPr>
          <w:p w14:paraId="4AE2F6C8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I</w:t>
            </w:r>
            <w:r w:rsidRPr="00D62A6C">
              <w:rPr>
                <w:rFonts w:cs="Calibri Light"/>
                <w:sz w:val="20"/>
                <w:szCs w:val="20"/>
              </w:rPr>
              <w:t>nitiatievenlijst</w:t>
            </w:r>
          </w:p>
        </w:tc>
        <w:tc>
          <w:tcPr>
            <w:tcW w:w="2283" w:type="dxa"/>
          </w:tcPr>
          <w:p w14:paraId="00222E67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 w:rsidRPr="00BB6793">
              <w:rPr>
                <w:rFonts w:cs="Calibri Light"/>
                <w:sz w:val="20"/>
                <w:szCs w:val="20"/>
              </w:rPr>
              <w:t>CO</w:t>
            </w:r>
            <w:r>
              <w:rPr>
                <w:rFonts w:cs="Calibri Light"/>
                <w:sz w:val="20"/>
                <w:szCs w:val="20"/>
              </w:rPr>
              <w:t>2</w:t>
            </w:r>
            <w:r w:rsidRPr="00BB6793">
              <w:rPr>
                <w:rFonts w:cs="Calibri Light"/>
                <w:sz w:val="20"/>
                <w:szCs w:val="20"/>
                <w:vertAlign w:val="subscript"/>
              </w:rPr>
              <w:t>-</w:t>
            </w:r>
            <w:r w:rsidRPr="00BB6793">
              <w:rPr>
                <w:rFonts w:cs="Calibri Light"/>
                <w:sz w:val="20"/>
                <w:szCs w:val="20"/>
              </w:rPr>
              <w:t>coördinator</w:t>
            </w:r>
          </w:p>
        </w:tc>
      </w:tr>
      <w:tr w:rsidR="00A34BDF" w:rsidRPr="00D62A6C" w14:paraId="5F831767" w14:textId="77777777" w:rsidTr="003172BB">
        <w:tc>
          <w:tcPr>
            <w:tcW w:w="2237" w:type="dxa"/>
          </w:tcPr>
          <w:p w14:paraId="4887CEA7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 w:rsidRPr="00BB6793">
              <w:rPr>
                <w:rFonts w:cs="Calibri Light"/>
                <w:sz w:val="20"/>
                <w:szCs w:val="20"/>
              </w:rPr>
              <w:t>Corporate brochure</w:t>
            </w:r>
          </w:p>
        </w:tc>
        <w:tc>
          <w:tcPr>
            <w:tcW w:w="1528" w:type="dxa"/>
          </w:tcPr>
          <w:p w14:paraId="1D0FAECB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 w:rsidRPr="00BB6793">
              <w:rPr>
                <w:rFonts w:cs="Calibri Light"/>
                <w:sz w:val="20"/>
                <w:szCs w:val="20"/>
              </w:rPr>
              <w:t>jaarlijks</w:t>
            </w:r>
          </w:p>
        </w:tc>
        <w:tc>
          <w:tcPr>
            <w:tcW w:w="3013" w:type="dxa"/>
          </w:tcPr>
          <w:p w14:paraId="7DB15837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 w:rsidRPr="00A712ED">
              <w:rPr>
                <w:rFonts w:cs="Calibri Light"/>
                <w:sz w:val="20"/>
                <w:szCs w:val="20"/>
              </w:rPr>
              <w:t>CO2-beleid</w:t>
            </w:r>
            <w:r>
              <w:rPr>
                <w:rFonts w:cs="Calibri Light"/>
                <w:sz w:val="20"/>
                <w:szCs w:val="20"/>
              </w:rPr>
              <w:t>, v</w:t>
            </w:r>
            <w:r w:rsidRPr="00A712ED">
              <w:rPr>
                <w:rFonts w:cs="Calibri Light"/>
                <w:sz w:val="20"/>
                <w:szCs w:val="20"/>
              </w:rPr>
              <w:t>oortgang CO</w:t>
            </w:r>
            <w:r>
              <w:rPr>
                <w:rFonts w:cs="Calibri Light"/>
                <w:sz w:val="20"/>
                <w:szCs w:val="20"/>
              </w:rPr>
              <w:t>2</w:t>
            </w:r>
            <w:r w:rsidRPr="00A712ED">
              <w:rPr>
                <w:rFonts w:cs="Calibri Light"/>
                <w:sz w:val="20"/>
                <w:szCs w:val="20"/>
              </w:rPr>
              <w:t>-reductie</w:t>
            </w:r>
            <w:r>
              <w:rPr>
                <w:rFonts w:cs="Calibri Light"/>
                <w:sz w:val="20"/>
                <w:szCs w:val="20"/>
              </w:rPr>
              <w:t>, d</w:t>
            </w:r>
            <w:r w:rsidRPr="00A712ED">
              <w:rPr>
                <w:rFonts w:cstheme="majorHAnsi"/>
              </w:rPr>
              <w:t>uurzaamheids</w:t>
            </w:r>
            <w:r>
              <w:rPr>
                <w:rFonts w:cstheme="majorHAnsi"/>
              </w:rPr>
              <w:t xml:space="preserve">- </w:t>
            </w:r>
            <w:r w:rsidRPr="00A712ED">
              <w:rPr>
                <w:rFonts w:cstheme="majorHAnsi"/>
              </w:rPr>
              <w:t>initiatieven</w:t>
            </w:r>
          </w:p>
        </w:tc>
        <w:tc>
          <w:tcPr>
            <w:tcW w:w="2283" w:type="dxa"/>
          </w:tcPr>
          <w:p w14:paraId="17923835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 w:rsidRPr="00BB6793">
              <w:rPr>
                <w:rFonts w:cs="Calibri Light"/>
                <w:sz w:val="20"/>
                <w:szCs w:val="20"/>
              </w:rPr>
              <w:t>Communicatie</w:t>
            </w:r>
            <w:r>
              <w:rPr>
                <w:rFonts w:cs="Calibri Light"/>
                <w:sz w:val="20"/>
                <w:szCs w:val="20"/>
              </w:rPr>
              <w:t>dienst</w:t>
            </w:r>
          </w:p>
        </w:tc>
      </w:tr>
      <w:tr w:rsidR="00A34BDF" w:rsidRPr="00D62A6C" w14:paraId="6B884CD1" w14:textId="77777777" w:rsidTr="003172BB">
        <w:tc>
          <w:tcPr>
            <w:tcW w:w="2237" w:type="dxa"/>
          </w:tcPr>
          <w:p w14:paraId="4325B591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 w:rsidRPr="00BB6793">
              <w:rPr>
                <w:rFonts w:cs="Calibri Light"/>
                <w:sz w:val="20"/>
                <w:szCs w:val="20"/>
              </w:rPr>
              <w:t>Corporate presentatie</w:t>
            </w:r>
          </w:p>
        </w:tc>
        <w:tc>
          <w:tcPr>
            <w:tcW w:w="1528" w:type="dxa"/>
          </w:tcPr>
          <w:p w14:paraId="18B34BC7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 w:rsidRPr="00BB6793">
              <w:rPr>
                <w:rFonts w:cs="Calibri Light"/>
                <w:sz w:val="20"/>
                <w:szCs w:val="20"/>
              </w:rPr>
              <w:t>jaarlijks</w:t>
            </w:r>
          </w:p>
        </w:tc>
        <w:tc>
          <w:tcPr>
            <w:tcW w:w="3013" w:type="dxa"/>
          </w:tcPr>
          <w:p w14:paraId="316ECB70" w14:textId="77777777" w:rsidR="00A34BDF" w:rsidRPr="00A712ED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 w:rsidRPr="00A712ED">
              <w:rPr>
                <w:rFonts w:cs="Calibri Light"/>
                <w:sz w:val="20"/>
                <w:szCs w:val="20"/>
              </w:rPr>
              <w:t>CO2-beleid,</w:t>
            </w:r>
            <w:r>
              <w:rPr>
                <w:rFonts w:cs="Calibri Light"/>
                <w:sz w:val="20"/>
                <w:szCs w:val="20"/>
              </w:rPr>
              <w:t xml:space="preserve"> v</w:t>
            </w:r>
            <w:r w:rsidRPr="00A712ED">
              <w:rPr>
                <w:rFonts w:cs="Calibri Light"/>
                <w:sz w:val="20"/>
                <w:szCs w:val="20"/>
              </w:rPr>
              <w:t>oortgang CO</w:t>
            </w:r>
            <w:r>
              <w:rPr>
                <w:rFonts w:cs="Calibri Light"/>
                <w:sz w:val="20"/>
                <w:szCs w:val="20"/>
              </w:rPr>
              <w:t>2</w:t>
            </w:r>
            <w:r w:rsidRPr="00A712ED">
              <w:rPr>
                <w:rFonts w:cs="Calibri Light"/>
                <w:sz w:val="20"/>
                <w:szCs w:val="20"/>
              </w:rPr>
              <w:t>-reductie</w:t>
            </w:r>
            <w:r>
              <w:rPr>
                <w:rFonts w:cs="Calibri Light"/>
                <w:sz w:val="20"/>
                <w:szCs w:val="20"/>
              </w:rPr>
              <w:t>, d</w:t>
            </w:r>
            <w:r w:rsidRPr="00A712ED">
              <w:rPr>
                <w:rFonts w:cstheme="majorHAnsi"/>
              </w:rPr>
              <w:t>uurzaamheids</w:t>
            </w:r>
            <w:r>
              <w:rPr>
                <w:rFonts w:cstheme="majorHAnsi"/>
              </w:rPr>
              <w:t>-</w:t>
            </w:r>
            <w:r w:rsidRPr="00A712ED">
              <w:rPr>
                <w:rFonts w:cstheme="majorHAnsi"/>
              </w:rPr>
              <w:t>initiatieven</w:t>
            </w:r>
          </w:p>
        </w:tc>
        <w:tc>
          <w:tcPr>
            <w:tcW w:w="2283" w:type="dxa"/>
          </w:tcPr>
          <w:p w14:paraId="027F5FBB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 w:rsidRPr="00BB6793">
              <w:rPr>
                <w:rFonts w:cs="Calibri Light"/>
                <w:sz w:val="20"/>
                <w:szCs w:val="20"/>
              </w:rPr>
              <w:t>CO</w:t>
            </w:r>
            <w:r>
              <w:rPr>
                <w:rFonts w:cs="Calibri Light"/>
                <w:sz w:val="20"/>
                <w:szCs w:val="20"/>
              </w:rPr>
              <w:t>2</w:t>
            </w:r>
            <w:r w:rsidRPr="00BB6793">
              <w:rPr>
                <w:rFonts w:cs="Calibri Light"/>
                <w:sz w:val="20"/>
                <w:szCs w:val="20"/>
              </w:rPr>
              <w:t>-coördinator, Communicatie</w:t>
            </w:r>
            <w:r>
              <w:rPr>
                <w:rFonts w:cs="Calibri Light"/>
                <w:sz w:val="20"/>
                <w:szCs w:val="20"/>
              </w:rPr>
              <w:t>dienst</w:t>
            </w:r>
          </w:p>
        </w:tc>
      </w:tr>
      <w:tr w:rsidR="00A34BDF" w:rsidRPr="00674AE7" w14:paraId="2968C67B" w14:textId="77777777" w:rsidTr="003172BB">
        <w:tc>
          <w:tcPr>
            <w:tcW w:w="2237" w:type="dxa"/>
          </w:tcPr>
          <w:p w14:paraId="66F7DD7F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 w:rsidRPr="00BB6793">
              <w:rPr>
                <w:rFonts w:cs="Calibri Light"/>
                <w:sz w:val="20"/>
                <w:szCs w:val="20"/>
              </w:rPr>
              <w:t>Social Media (LinkedIn, Facebook, Instagram)</w:t>
            </w:r>
          </w:p>
        </w:tc>
        <w:tc>
          <w:tcPr>
            <w:tcW w:w="1528" w:type="dxa"/>
          </w:tcPr>
          <w:p w14:paraId="4DF92D5F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6</w:t>
            </w:r>
            <w:r w:rsidRPr="00BB6793">
              <w:rPr>
                <w:rFonts w:cs="Calibri Light"/>
                <w:sz w:val="20"/>
                <w:szCs w:val="20"/>
              </w:rPr>
              <w:t>-maandelijks</w:t>
            </w:r>
          </w:p>
          <w:p w14:paraId="6B4E865A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</w:p>
        </w:tc>
        <w:tc>
          <w:tcPr>
            <w:tcW w:w="3013" w:type="dxa"/>
          </w:tcPr>
          <w:p w14:paraId="3E8519AA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  <w:vertAlign w:val="subscript"/>
              </w:rPr>
            </w:pPr>
            <w:r>
              <w:rPr>
                <w:rFonts w:cs="Calibri Light"/>
                <w:sz w:val="20"/>
                <w:szCs w:val="20"/>
              </w:rPr>
              <w:t>Keuze uit: v</w:t>
            </w:r>
            <w:r w:rsidRPr="00D62A6C">
              <w:rPr>
                <w:rFonts w:cs="Calibri Light"/>
                <w:sz w:val="20"/>
                <w:szCs w:val="20"/>
              </w:rPr>
              <w:t>oortgang CO</w:t>
            </w:r>
            <w:r>
              <w:rPr>
                <w:rFonts w:cs="Calibri Light"/>
                <w:sz w:val="20"/>
                <w:szCs w:val="20"/>
              </w:rPr>
              <w:t>2</w:t>
            </w:r>
            <w:r w:rsidRPr="00D62A6C">
              <w:rPr>
                <w:rFonts w:cs="Calibri Light"/>
                <w:sz w:val="20"/>
                <w:szCs w:val="20"/>
              </w:rPr>
              <w:t>-reductie</w:t>
            </w:r>
            <w:r>
              <w:rPr>
                <w:rFonts w:cs="Calibri Light"/>
                <w:sz w:val="20"/>
                <w:szCs w:val="20"/>
              </w:rPr>
              <w:t>, b</w:t>
            </w:r>
            <w:r w:rsidRPr="00D62A6C">
              <w:rPr>
                <w:rFonts w:cs="Calibri Light"/>
                <w:sz w:val="20"/>
                <w:szCs w:val="20"/>
              </w:rPr>
              <w:t>est practices</w:t>
            </w:r>
            <w:r>
              <w:rPr>
                <w:rFonts w:cs="Calibri Light"/>
                <w:sz w:val="20"/>
                <w:szCs w:val="20"/>
              </w:rPr>
              <w:t>, weetjes, d</w:t>
            </w:r>
            <w:r w:rsidRPr="00D62A6C">
              <w:rPr>
                <w:rFonts w:cs="Calibri Light"/>
                <w:sz w:val="20"/>
                <w:szCs w:val="20"/>
              </w:rPr>
              <w:t>uurzaamheid</w:t>
            </w:r>
            <w:r>
              <w:rPr>
                <w:rFonts w:cs="Calibri Light"/>
                <w:sz w:val="20"/>
                <w:szCs w:val="20"/>
              </w:rPr>
              <w:t>si</w:t>
            </w:r>
            <w:r w:rsidRPr="00D62A6C">
              <w:rPr>
                <w:rFonts w:cs="Calibri Light"/>
                <w:sz w:val="20"/>
                <w:szCs w:val="20"/>
              </w:rPr>
              <w:t>nitiatieven</w:t>
            </w:r>
          </w:p>
        </w:tc>
        <w:tc>
          <w:tcPr>
            <w:tcW w:w="2283" w:type="dxa"/>
          </w:tcPr>
          <w:p w14:paraId="1336690D" w14:textId="77777777" w:rsidR="00A34BDF" w:rsidRPr="00BB6793" w:rsidRDefault="00A34BDF" w:rsidP="003172BB">
            <w:pPr>
              <w:contextualSpacing/>
              <w:rPr>
                <w:rFonts w:cs="Calibri Light"/>
                <w:sz w:val="20"/>
                <w:szCs w:val="20"/>
              </w:rPr>
            </w:pPr>
            <w:r w:rsidRPr="00BB6793">
              <w:rPr>
                <w:rFonts w:cs="Calibri Light"/>
                <w:sz w:val="20"/>
                <w:szCs w:val="20"/>
              </w:rPr>
              <w:t>Communicatie</w:t>
            </w:r>
            <w:r>
              <w:rPr>
                <w:rFonts w:cs="Calibri Light"/>
                <w:sz w:val="20"/>
                <w:szCs w:val="20"/>
              </w:rPr>
              <w:t>dienst</w:t>
            </w:r>
          </w:p>
        </w:tc>
      </w:tr>
    </w:tbl>
    <w:p w14:paraId="0650ACB1" w14:textId="77777777" w:rsidR="00E8457C" w:rsidRPr="00285481" w:rsidRDefault="00E8457C" w:rsidP="00A34BDF"/>
    <w:sectPr w:rsidR="00E8457C" w:rsidRPr="00285481" w:rsidSect="00B23717">
      <w:headerReference w:type="default" r:id="rId10"/>
      <w:footerReference w:type="even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FE562" w14:textId="77777777" w:rsidR="00363630" w:rsidRDefault="00363630" w:rsidP="003863CC">
      <w:r>
        <w:separator/>
      </w:r>
    </w:p>
  </w:endnote>
  <w:endnote w:type="continuationSeparator" w:id="0">
    <w:p w14:paraId="6C378359" w14:textId="77777777" w:rsidR="00363630" w:rsidRDefault="00363630" w:rsidP="0038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726528859"/>
      <w:docPartObj>
        <w:docPartGallery w:val="Page Numbers (Bottom of Page)"/>
        <w:docPartUnique/>
      </w:docPartObj>
    </w:sdtPr>
    <w:sdtContent>
      <w:p w14:paraId="0864EE72" w14:textId="0E017E5D" w:rsidR="00C33E13" w:rsidRDefault="00C33E13" w:rsidP="00BF292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5C578DC" w14:textId="77777777" w:rsidR="00C33E13" w:rsidRDefault="00C33E13" w:rsidP="00C33E1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63E4" w14:textId="3B2C5011" w:rsidR="000C79EB" w:rsidRPr="000C79EB" w:rsidRDefault="000C79EB" w:rsidP="000C79EB">
    <w:pPr>
      <w:pStyle w:val="Voettekst"/>
      <w:pBdr>
        <w:top w:val="single" w:sz="4" w:space="1" w:color="auto"/>
      </w:pBdr>
      <w:jc w:val="right"/>
      <w:rPr>
        <w:sz w:val="22"/>
        <w:szCs w:val="22"/>
      </w:rPr>
    </w:pPr>
    <w:r w:rsidRPr="000C79EB">
      <w:rPr>
        <w:sz w:val="22"/>
        <w:szCs w:val="22"/>
      </w:rPr>
      <w:t xml:space="preserve">3B1-plan van aanpak-rev </w:t>
    </w:r>
    <w:r w:rsidR="002A47F6">
      <w:rPr>
        <w:sz w:val="22"/>
        <w:szCs w:val="22"/>
      </w:rPr>
      <w:t>2</w:t>
    </w:r>
    <w:r w:rsidRPr="000C79EB">
      <w:rPr>
        <w:sz w:val="22"/>
        <w:szCs w:val="22"/>
      </w:rPr>
      <w:t xml:space="preserve"> </w:t>
    </w:r>
    <w:r w:rsidRPr="000C79EB">
      <w:rPr>
        <w:sz w:val="22"/>
        <w:szCs w:val="22"/>
      </w:rPr>
      <w:tab/>
    </w:r>
    <w:r w:rsidRPr="000C79EB">
      <w:rPr>
        <w:sz w:val="22"/>
        <w:szCs w:val="22"/>
      </w:rPr>
      <w:tab/>
    </w:r>
    <w:sdt>
      <w:sdtPr>
        <w:rPr>
          <w:sz w:val="22"/>
          <w:szCs w:val="22"/>
        </w:rPr>
        <w:id w:val="1975405350"/>
        <w:docPartObj>
          <w:docPartGallery w:val="Page Numbers (Bottom of Page)"/>
          <w:docPartUnique/>
        </w:docPartObj>
      </w:sdtPr>
      <w:sdtContent>
        <w:r w:rsidRPr="000C79EB">
          <w:rPr>
            <w:sz w:val="22"/>
            <w:szCs w:val="22"/>
          </w:rPr>
          <w:fldChar w:fldCharType="begin"/>
        </w:r>
        <w:r w:rsidRPr="000C79EB">
          <w:rPr>
            <w:sz w:val="22"/>
            <w:szCs w:val="22"/>
          </w:rPr>
          <w:instrText>PAGE   \* MERGEFORMAT</w:instrText>
        </w:r>
        <w:r w:rsidRPr="000C79EB">
          <w:rPr>
            <w:sz w:val="22"/>
            <w:szCs w:val="22"/>
          </w:rPr>
          <w:fldChar w:fldCharType="separate"/>
        </w:r>
        <w:r w:rsidRPr="000C79EB">
          <w:rPr>
            <w:sz w:val="22"/>
            <w:szCs w:val="22"/>
          </w:rPr>
          <w:t>2</w:t>
        </w:r>
        <w:r w:rsidRPr="000C79EB">
          <w:rPr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179B6" w14:textId="77777777" w:rsidR="00363630" w:rsidRDefault="00363630" w:rsidP="003863CC">
      <w:r>
        <w:separator/>
      </w:r>
    </w:p>
  </w:footnote>
  <w:footnote w:type="continuationSeparator" w:id="0">
    <w:p w14:paraId="50578E5F" w14:textId="77777777" w:rsidR="00363630" w:rsidRDefault="00363630" w:rsidP="0038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1253" w14:textId="6A58697C" w:rsidR="00B00CF1" w:rsidRDefault="00B00CF1" w:rsidP="00B00CF1">
    <w:pPr>
      <w:rPr>
        <w:rFonts w:ascii="Times New Roman" w:eastAsia="Times New Roman" w:hAnsi="Times New Roman" w:cs="Times New Roman"/>
        <w:lang w:val="nl-BE" w:eastAsia="nl-NL"/>
      </w:rPr>
    </w:pPr>
    <w:r w:rsidRPr="00B00CF1">
      <w:rPr>
        <w:noProof/>
      </w:rPr>
      <w:drawing>
        <wp:inline distT="0" distB="0" distL="0" distR="0" wp14:anchorId="0A7C91A5" wp14:editId="4B47C4F8">
          <wp:extent cx="1722009" cy="750483"/>
          <wp:effectExtent l="0" t="0" r="0" b="0"/>
          <wp:docPr id="10739980" name="Afbeelding 10739980" descr="Afbeelding met tekst, illustratie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, teken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809" cy="772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5398A" w14:textId="77777777" w:rsidR="00A34BDF" w:rsidRDefault="00A34BDF" w:rsidP="00B00CF1">
    <w:pPr>
      <w:rPr>
        <w:rFonts w:ascii="Times New Roman" w:eastAsia="Times New Roman" w:hAnsi="Times New Roman" w:cs="Times New Roman"/>
        <w:lang w:val="nl-BE" w:eastAsia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7BA5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E536CE"/>
    <w:multiLevelType w:val="hybridMultilevel"/>
    <w:tmpl w:val="242C1344"/>
    <w:lvl w:ilvl="0" w:tplc="0CBA76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130D"/>
    <w:multiLevelType w:val="hybridMultilevel"/>
    <w:tmpl w:val="A03207EC"/>
    <w:lvl w:ilvl="0" w:tplc="454AAE5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26960164"/>
    <w:multiLevelType w:val="hybridMultilevel"/>
    <w:tmpl w:val="96305BE8"/>
    <w:lvl w:ilvl="0" w:tplc="9308FF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76352"/>
    <w:multiLevelType w:val="hybridMultilevel"/>
    <w:tmpl w:val="07A0E5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739A0"/>
    <w:multiLevelType w:val="hybridMultilevel"/>
    <w:tmpl w:val="C55AB772"/>
    <w:lvl w:ilvl="0" w:tplc="8C0409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6B51"/>
    <w:multiLevelType w:val="hybridMultilevel"/>
    <w:tmpl w:val="AA8A20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A1567"/>
    <w:multiLevelType w:val="hybridMultilevel"/>
    <w:tmpl w:val="225A2816"/>
    <w:lvl w:ilvl="0" w:tplc="2D4034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D4034A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07893"/>
    <w:multiLevelType w:val="hybridMultilevel"/>
    <w:tmpl w:val="CF8E1AA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37953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DFB2C19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D82202"/>
    <w:multiLevelType w:val="hybridMultilevel"/>
    <w:tmpl w:val="EDC8A5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C1EE6"/>
    <w:multiLevelType w:val="hybridMultilevel"/>
    <w:tmpl w:val="0D34FA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83801">
    <w:abstractNumId w:val="6"/>
  </w:num>
  <w:num w:numId="2" w16cid:durableId="1865754033">
    <w:abstractNumId w:val="11"/>
  </w:num>
  <w:num w:numId="3" w16cid:durableId="1844318853">
    <w:abstractNumId w:val="7"/>
  </w:num>
  <w:num w:numId="4" w16cid:durableId="1215433798">
    <w:abstractNumId w:val="2"/>
  </w:num>
  <w:num w:numId="5" w16cid:durableId="181628960">
    <w:abstractNumId w:val="5"/>
  </w:num>
  <w:num w:numId="6" w16cid:durableId="34814161">
    <w:abstractNumId w:val="3"/>
  </w:num>
  <w:num w:numId="7" w16cid:durableId="602610185">
    <w:abstractNumId w:val="4"/>
  </w:num>
  <w:num w:numId="8" w16cid:durableId="1761827672">
    <w:abstractNumId w:val="1"/>
  </w:num>
  <w:num w:numId="9" w16cid:durableId="154688284">
    <w:abstractNumId w:val="12"/>
  </w:num>
  <w:num w:numId="10" w16cid:durableId="1990162205">
    <w:abstractNumId w:val="8"/>
  </w:num>
  <w:num w:numId="11" w16cid:durableId="2109350799">
    <w:abstractNumId w:val="9"/>
  </w:num>
  <w:num w:numId="12" w16cid:durableId="599217187">
    <w:abstractNumId w:val="0"/>
  </w:num>
  <w:num w:numId="13" w16cid:durableId="1690719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78"/>
    <w:rsid w:val="0000397F"/>
    <w:rsid w:val="0001580A"/>
    <w:rsid w:val="00030F32"/>
    <w:rsid w:val="00040373"/>
    <w:rsid w:val="0004683B"/>
    <w:rsid w:val="000528AB"/>
    <w:rsid w:val="000537AF"/>
    <w:rsid w:val="00060A9C"/>
    <w:rsid w:val="00064E25"/>
    <w:rsid w:val="00080C4B"/>
    <w:rsid w:val="000B35F5"/>
    <w:rsid w:val="000C0331"/>
    <w:rsid w:val="000C4D3B"/>
    <w:rsid w:val="000C79EB"/>
    <w:rsid w:val="000D3BB8"/>
    <w:rsid w:val="000E6E96"/>
    <w:rsid w:val="001021E2"/>
    <w:rsid w:val="001045C9"/>
    <w:rsid w:val="0011310A"/>
    <w:rsid w:val="001218E5"/>
    <w:rsid w:val="0014059C"/>
    <w:rsid w:val="00146601"/>
    <w:rsid w:val="0014749C"/>
    <w:rsid w:val="001564EA"/>
    <w:rsid w:val="00157413"/>
    <w:rsid w:val="00162DE2"/>
    <w:rsid w:val="00170A06"/>
    <w:rsid w:val="0017584F"/>
    <w:rsid w:val="00177543"/>
    <w:rsid w:val="00177E4A"/>
    <w:rsid w:val="00192FC3"/>
    <w:rsid w:val="001934C8"/>
    <w:rsid w:val="001A5967"/>
    <w:rsid w:val="001C6B9A"/>
    <w:rsid w:val="001C7E9C"/>
    <w:rsid w:val="00220304"/>
    <w:rsid w:val="00221450"/>
    <w:rsid w:val="002411B1"/>
    <w:rsid w:val="00242F53"/>
    <w:rsid w:val="00252FDF"/>
    <w:rsid w:val="00263889"/>
    <w:rsid w:val="00263A94"/>
    <w:rsid w:val="00270D9C"/>
    <w:rsid w:val="00273DA8"/>
    <w:rsid w:val="00285481"/>
    <w:rsid w:val="002864BA"/>
    <w:rsid w:val="00287E2B"/>
    <w:rsid w:val="00291128"/>
    <w:rsid w:val="00293BE4"/>
    <w:rsid w:val="002A2649"/>
    <w:rsid w:val="002A364A"/>
    <w:rsid w:val="002A47F6"/>
    <w:rsid w:val="002B26CB"/>
    <w:rsid w:val="002B65CF"/>
    <w:rsid w:val="002B6BCB"/>
    <w:rsid w:val="002C1A0C"/>
    <w:rsid w:val="002C1B00"/>
    <w:rsid w:val="002C5760"/>
    <w:rsid w:val="002D540B"/>
    <w:rsid w:val="002D5A0D"/>
    <w:rsid w:val="002F1ED8"/>
    <w:rsid w:val="00301A3E"/>
    <w:rsid w:val="003054EE"/>
    <w:rsid w:val="0030573C"/>
    <w:rsid w:val="0031113D"/>
    <w:rsid w:val="00316457"/>
    <w:rsid w:val="00332241"/>
    <w:rsid w:val="00341BA9"/>
    <w:rsid w:val="0035273F"/>
    <w:rsid w:val="00363630"/>
    <w:rsid w:val="00364E8B"/>
    <w:rsid w:val="003863CC"/>
    <w:rsid w:val="00392337"/>
    <w:rsid w:val="003931A4"/>
    <w:rsid w:val="00395792"/>
    <w:rsid w:val="003B0EC6"/>
    <w:rsid w:val="003B2E02"/>
    <w:rsid w:val="003B4392"/>
    <w:rsid w:val="003B5C79"/>
    <w:rsid w:val="003B78D5"/>
    <w:rsid w:val="003C7C81"/>
    <w:rsid w:val="003E1399"/>
    <w:rsid w:val="003E14D6"/>
    <w:rsid w:val="003E2E0E"/>
    <w:rsid w:val="003E58FD"/>
    <w:rsid w:val="003E7D55"/>
    <w:rsid w:val="003F2076"/>
    <w:rsid w:val="003F4922"/>
    <w:rsid w:val="004072E7"/>
    <w:rsid w:val="004129B3"/>
    <w:rsid w:val="00414B3C"/>
    <w:rsid w:val="004546A8"/>
    <w:rsid w:val="00470561"/>
    <w:rsid w:val="004706EB"/>
    <w:rsid w:val="0047757F"/>
    <w:rsid w:val="00477BB6"/>
    <w:rsid w:val="00487776"/>
    <w:rsid w:val="00497F94"/>
    <w:rsid w:val="004B325C"/>
    <w:rsid w:val="004D77F4"/>
    <w:rsid w:val="004E5708"/>
    <w:rsid w:val="004E5F8E"/>
    <w:rsid w:val="004F6477"/>
    <w:rsid w:val="00500CFA"/>
    <w:rsid w:val="00504B42"/>
    <w:rsid w:val="00511AE7"/>
    <w:rsid w:val="00512D34"/>
    <w:rsid w:val="00513320"/>
    <w:rsid w:val="00525ECA"/>
    <w:rsid w:val="00527FA0"/>
    <w:rsid w:val="005334CB"/>
    <w:rsid w:val="005345A2"/>
    <w:rsid w:val="00534B87"/>
    <w:rsid w:val="00537281"/>
    <w:rsid w:val="00537CAC"/>
    <w:rsid w:val="00540189"/>
    <w:rsid w:val="005401C3"/>
    <w:rsid w:val="005452CC"/>
    <w:rsid w:val="00550524"/>
    <w:rsid w:val="00554949"/>
    <w:rsid w:val="00554B69"/>
    <w:rsid w:val="00564D46"/>
    <w:rsid w:val="005712AC"/>
    <w:rsid w:val="00584CFC"/>
    <w:rsid w:val="00590255"/>
    <w:rsid w:val="005969FB"/>
    <w:rsid w:val="00596D83"/>
    <w:rsid w:val="005C111E"/>
    <w:rsid w:val="005C4006"/>
    <w:rsid w:val="005C7A38"/>
    <w:rsid w:val="005C7E85"/>
    <w:rsid w:val="005D3C8E"/>
    <w:rsid w:val="005D4A3C"/>
    <w:rsid w:val="005E05C5"/>
    <w:rsid w:val="006220C7"/>
    <w:rsid w:val="006251DE"/>
    <w:rsid w:val="0063581B"/>
    <w:rsid w:val="00636851"/>
    <w:rsid w:val="00643732"/>
    <w:rsid w:val="00652ACD"/>
    <w:rsid w:val="00656048"/>
    <w:rsid w:val="006721DC"/>
    <w:rsid w:val="00672CEE"/>
    <w:rsid w:val="006732E7"/>
    <w:rsid w:val="00675A16"/>
    <w:rsid w:val="00677E30"/>
    <w:rsid w:val="00686D33"/>
    <w:rsid w:val="00693543"/>
    <w:rsid w:val="00694978"/>
    <w:rsid w:val="006A17E6"/>
    <w:rsid w:val="006A1A14"/>
    <w:rsid w:val="006A5505"/>
    <w:rsid w:val="006B6349"/>
    <w:rsid w:val="006C6716"/>
    <w:rsid w:val="006E76D7"/>
    <w:rsid w:val="006F7824"/>
    <w:rsid w:val="006F7AE7"/>
    <w:rsid w:val="007054BB"/>
    <w:rsid w:val="00713244"/>
    <w:rsid w:val="007152D1"/>
    <w:rsid w:val="00721966"/>
    <w:rsid w:val="00727860"/>
    <w:rsid w:val="00730D1D"/>
    <w:rsid w:val="00742006"/>
    <w:rsid w:val="007441E1"/>
    <w:rsid w:val="00750402"/>
    <w:rsid w:val="0075114D"/>
    <w:rsid w:val="0075131D"/>
    <w:rsid w:val="007568C1"/>
    <w:rsid w:val="007734E2"/>
    <w:rsid w:val="00780C28"/>
    <w:rsid w:val="007879CC"/>
    <w:rsid w:val="00791FAA"/>
    <w:rsid w:val="00795B2A"/>
    <w:rsid w:val="007A2667"/>
    <w:rsid w:val="007A7F84"/>
    <w:rsid w:val="007E05F0"/>
    <w:rsid w:val="007E108A"/>
    <w:rsid w:val="007E7EF4"/>
    <w:rsid w:val="008140C8"/>
    <w:rsid w:val="00815B63"/>
    <w:rsid w:val="0082216E"/>
    <w:rsid w:val="00824B70"/>
    <w:rsid w:val="00830407"/>
    <w:rsid w:val="00833B9E"/>
    <w:rsid w:val="0084398A"/>
    <w:rsid w:val="00847FB4"/>
    <w:rsid w:val="0087467D"/>
    <w:rsid w:val="008751D0"/>
    <w:rsid w:val="00875408"/>
    <w:rsid w:val="008906D0"/>
    <w:rsid w:val="008917FD"/>
    <w:rsid w:val="00891B2A"/>
    <w:rsid w:val="00896DA1"/>
    <w:rsid w:val="008A32F8"/>
    <w:rsid w:val="008A5094"/>
    <w:rsid w:val="008A62D5"/>
    <w:rsid w:val="008B273E"/>
    <w:rsid w:val="008B3A40"/>
    <w:rsid w:val="008B52B3"/>
    <w:rsid w:val="008B6024"/>
    <w:rsid w:val="008C0EA9"/>
    <w:rsid w:val="008C0EF7"/>
    <w:rsid w:val="008C4AE7"/>
    <w:rsid w:val="008C7242"/>
    <w:rsid w:val="008E17D8"/>
    <w:rsid w:val="008E6594"/>
    <w:rsid w:val="008F44EB"/>
    <w:rsid w:val="00911A5C"/>
    <w:rsid w:val="00931545"/>
    <w:rsid w:val="0094477D"/>
    <w:rsid w:val="00945F01"/>
    <w:rsid w:val="00962518"/>
    <w:rsid w:val="009635D9"/>
    <w:rsid w:val="00970D81"/>
    <w:rsid w:val="00970F15"/>
    <w:rsid w:val="009773A7"/>
    <w:rsid w:val="009809D6"/>
    <w:rsid w:val="00987236"/>
    <w:rsid w:val="009A36EA"/>
    <w:rsid w:val="009A4459"/>
    <w:rsid w:val="009B3AD9"/>
    <w:rsid w:val="009C2943"/>
    <w:rsid w:val="009D046D"/>
    <w:rsid w:val="009D61E0"/>
    <w:rsid w:val="009D7DCB"/>
    <w:rsid w:val="009F7703"/>
    <w:rsid w:val="00A01951"/>
    <w:rsid w:val="00A027BC"/>
    <w:rsid w:val="00A075BA"/>
    <w:rsid w:val="00A21C63"/>
    <w:rsid w:val="00A24D92"/>
    <w:rsid w:val="00A349E8"/>
    <w:rsid w:val="00A34BDF"/>
    <w:rsid w:val="00A34BFF"/>
    <w:rsid w:val="00A37211"/>
    <w:rsid w:val="00A50424"/>
    <w:rsid w:val="00A53DDE"/>
    <w:rsid w:val="00A55FF5"/>
    <w:rsid w:val="00A56ECD"/>
    <w:rsid w:val="00A57EE9"/>
    <w:rsid w:val="00A9319C"/>
    <w:rsid w:val="00AA5378"/>
    <w:rsid w:val="00AB1787"/>
    <w:rsid w:val="00AB713C"/>
    <w:rsid w:val="00AC3813"/>
    <w:rsid w:val="00AC52D1"/>
    <w:rsid w:val="00AC649D"/>
    <w:rsid w:val="00AD0939"/>
    <w:rsid w:val="00AD2FC4"/>
    <w:rsid w:val="00AD52D4"/>
    <w:rsid w:val="00AE6738"/>
    <w:rsid w:val="00B00795"/>
    <w:rsid w:val="00B00CF1"/>
    <w:rsid w:val="00B04B3B"/>
    <w:rsid w:val="00B07086"/>
    <w:rsid w:val="00B160B9"/>
    <w:rsid w:val="00B212AC"/>
    <w:rsid w:val="00B23717"/>
    <w:rsid w:val="00B31580"/>
    <w:rsid w:val="00B36179"/>
    <w:rsid w:val="00B366A4"/>
    <w:rsid w:val="00B42857"/>
    <w:rsid w:val="00B43F4C"/>
    <w:rsid w:val="00B4418C"/>
    <w:rsid w:val="00B45C78"/>
    <w:rsid w:val="00B63168"/>
    <w:rsid w:val="00B70CBE"/>
    <w:rsid w:val="00B82175"/>
    <w:rsid w:val="00BA4F17"/>
    <w:rsid w:val="00BB7EB0"/>
    <w:rsid w:val="00BC625E"/>
    <w:rsid w:val="00BC6691"/>
    <w:rsid w:val="00BD16B7"/>
    <w:rsid w:val="00BF0EBA"/>
    <w:rsid w:val="00BF39E7"/>
    <w:rsid w:val="00BF5577"/>
    <w:rsid w:val="00C02B5D"/>
    <w:rsid w:val="00C13825"/>
    <w:rsid w:val="00C313F1"/>
    <w:rsid w:val="00C31A4E"/>
    <w:rsid w:val="00C33E13"/>
    <w:rsid w:val="00C36344"/>
    <w:rsid w:val="00C44E88"/>
    <w:rsid w:val="00C464D6"/>
    <w:rsid w:val="00C50F04"/>
    <w:rsid w:val="00C5178C"/>
    <w:rsid w:val="00C63707"/>
    <w:rsid w:val="00C76E67"/>
    <w:rsid w:val="00C914A3"/>
    <w:rsid w:val="00CA0676"/>
    <w:rsid w:val="00CB4D4E"/>
    <w:rsid w:val="00CB578C"/>
    <w:rsid w:val="00CB585A"/>
    <w:rsid w:val="00CC4E9B"/>
    <w:rsid w:val="00CC6C19"/>
    <w:rsid w:val="00CC7A3E"/>
    <w:rsid w:val="00CD57A2"/>
    <w:rsid w:val="00CD7600"/>
    <w:rsid w:val="00CE50E5"/>
    <w:rsid w:val="00CE53D3"/>
    <w:rsid w:val="00CF7567"/>
    <w:rsid w:val="00D066F7"/>
    <w:rsid w:val="00D10DD2"/>
    <w:rsid w:val="00D17D00"/>
    <w:rsid w:val="00D33872"/>
    <w:rsid w:val="00D36A35"/>
    <w:rsid w:val="00D41AFF"/>
    <w:rsid w:val="00D4436A"/>
    <w:rsid w:val="00D5696B"/>
    <w:rsid w:val="00D56FC6"/>
    <w:rsid w:val="00D74BA2"/>
    <w:rsid w:val="00D834A6"/>
    <w:rsid w:val="00D86282"/>
    <w:rsid w:val="00DC247C"/>
    <w:rsid w:val="00DD0B0A"/>
    <w:rsid w:val="00DD5425"/>
    <w:rsid w:val="00DD7901"/>
    <w:rsid w:val="00DF59F7"/>
    <w:rsid w:val="00E01C35"/>
    <w:rsid w:val="00E02ADD"/>
    <w:rsid w:val="00E1575A"/>
    <w:rsid w:val="00E15AAC"/>
    <w:rsid w:val="00E276DF"/>
    <w:rsid w:val="00E30F4F"/>
    <w:rsid w:val="00E32BFD"/>
    <w:rsid w:val="00E32C65"/>
    <w:rsid w:val="00E409BE"/>
    <w:rsid w:val="00E453C6"/>
    <w:rsid w:val="00E5500A"/>
    <w:rsid w:val="00E62797"/>
    <w:rsid w:val="00E67132"/>
    <w:rsid w:val="00E840C4"/>
    <w:rsid w:val="00E8457C"/>
    <w:rsid w:val="00E947F0"/>
    <w:rsid w:val="00EA1123"/>
    <w:rsid w:val="00EA6DDF"/>
    <w:rsid w:val="00EA7332"/>
    <w:rsid w:val="00EB24B9"/>
    <w:rsid w:val="00ED3D76"/>
    <w:rsid w:val="00ED6803"/>
    <w:rsid w:val="00EF354D"/>
    <w:rsid w:val="00EF4FF1"/>
    <w:rsid w:val="00F05ABE"/>
    <w:rsid w:val="00F06D65"/>
    <w:rsid w:val="00F2453A"/>
    <w:rsid w:val="00F36E54"/>
    <w:rsid w:val="00F42516"/>
    <w:rsid w:val="00F60647"/>
    <w:rsid w:val="00F60A6B"/>
    <w:rsid w:val="00F642DF"/>
    <w:rsid w:val="00F66350"/>
    <w:rsid w:val="00F67F3D"/>
    <w:rsid w:val="00F7386C"/>
    <w:rsid w:val="00F7594D"/>
    <w:rsid w:val="00F76FBC"/>
    <w:rsid w:val="00F923ED"/>
    <w:rsid w:val="00FA1524"/>
    <w:rsid w:val="00FB0179"/>
    <w:rsid w:val="00FD7588"/>
    <w:rsid w:val="00FE10F3"/>
    <w:rsid w:val="00FF234F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61853"/>
  <w15:chartTrackingRefBased/>
  <w15:docId w15:val="{48D939C5-FDA9-9B45-92D1-8FC1770D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F5F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02B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64EA"/>
    <w:pPr>
      <w:keepNext/>
      <w:keepLines/>
      <w:spacing w:before="40"/>
      <w:jc w:val="both"/>
      <w:outlineLvl w:val="2"/>
    </w:pPr>
    <w:rPr>
      <w:rFonts w:eastAsia="Times New Roman" w:cstheme="minorHAnsi"/>
      <w:color w:val="1F3763" w:themeColor="accent1" w:themeShade="7F"/>
      <w:lang w:val="nl-BE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759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863C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863CC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863C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63CC"/>
    <w:rPr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C33E13"/>
  </w:style>
  <w:style w:type="paragraph" w:styleId="Lijstalinea">
    <w:name w:val="List Paragraph"/>
    <w:basedOn w:val="Standaard"/>
    <w:uiPriority w:val="34"/>
    <w:qFormat/>
    <w:rsid w:val="00C02B5D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C02B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table" w:styleId="Tabelraster">
    <w:name w:val="Table Grid"/>
    <w:basedOn w:val="Standaardtabel"/>
    <w:uiPriority w:val="39"/>
    <w:rsid w:val="00F6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5372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564EA"/>
    <w:rPr>
      <w:rFonts w:eastAsia="Times New Roman" w:cstheme="minorHAnsi"/>
      <w:color w:val="1F3763" w:themeColor="accent1" w:themeShade="7F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F7594D"/>
    <w:rPr>
      <w:rFonts w:asciiTheme="majorHAnsi" w:eastAsiaTheme="majorEastAsia" w:hAnsiTheme="majorHAnsi" w:cstheme="majorBidi"/>
      <w:i/>
      <w:iCs/>
      <w:color w:val="2F5496" w:themeColor="accent1" w:themeShade="BF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FF5F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F5FC6"/>
    <w:pPr>
      <w:spacing w:before="480" w:line="276" w:lineRule="auto"/>
      <w:outlineLvl w:val="9"/>
    </w:pPr>
    <w:rPr>
      <w:b/>
      <w:bCs/>
      <w:sz w:val="28"/>
      <w:szCs w:val="28"/>
      <w:lang w:val="nl-BE"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FF5FC6"/>
    <w:pPr>
      <w:spacing w:before="120"/>
      <w:ind w:left="240"/>
    </w:pPr>
    <w:rPr>
      <w:rFonts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F05ABE"/>
    <w:pPr>
      <w:tabs>
        <w:tab w:val="right" w:leader="dot" w:pos="9062"/>
      </w:tabs>
      <w:spacing w:line="276" w:lineRule="auto"/>
      <w:ind w:left="480"/>
    </w:pPr>
    <w:rPr>
      <w:rFonts w:eastAsia="Times New Roman" w:cstheme="minorHAnsi"/>
      <w:noProof/>
      <w:sz w:val="20"/>
      <w:szCs w:val="20"/>
      <w:lang w:val="nl-BE" w:eastAsia="nl-NL"/>
    </w:rPr>
  </w:style>
  <w:style w:type="character" w:styleId="Hyperlink">
    <w:name w:val="Hyperlink"/>
    <w:basedOn w:val="Standaardalinea-lettertype"/>
    <w:uiPriority w:val="99"/>
    <w:unhideWhenUsed/>
    <w:rsid w:val="00FF5FC6"/>
    <w:rPr>
      <w:color w:val="0563C1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FF5FC6"/>
    <w:pPr>
      <w:spacing w:before="240" w:after="120"/>
    </w:pPr>
    <w:rPr>
      <w:rFonts w:cstheme="minorHAnsi"/>
      <w:b/>
      <w:b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FF5FC6"/>
    <w:pPr>
      <w:ind w:left="72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FF5FC6"/>
    <w:pPr>
      <w:ind w:left="96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FF5FC6"/>
    <w:pPr>
      <w:ind w:left="12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FF5FC6"/>
    <w:pPr>
      <w:ind w:left="144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FF5FC6"/>
    <w:pPr>
      <w:ind w:left="168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FF5FC6"/>
    <w:pPr>
      <w:ind w:left="1920"/>
    </w:pPr>
    <w:rPr>
      <w:rFonts w:cstheme="minorHAnsi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C72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724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7242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72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7242"/>
    <w:rPr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2A2649"/>
    <w:rPr>
      <w:lang w:val="nl-NL"/>
    </w:rPr>
  </w:style>
  <w:style w:type="character" w:styleId="Regelnummer">
    <w:name w:val="line number"/>
    <w:basedOn w:val="Standaardalinea-lettertype"/>
    <w:uiPriority w:val="99"/>
    <w:semiHidden/>
    <w:unhideWhenUsed/>
    <w:rsid w:val="007E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9938">
          <w:marLeft w:val="0"/>
          <w:marRight w:val="0"/>
          <w:marTop w:val="0"/>
          <w:marBottom w:val="0"/>
          <w:divBdr>
            <w:top w:val="single" w:sz="2" w:space="0" w:color="1C60AA"/>
            <w:left w:val="single" w:sz="2" w:space="0" w:color="1C60AA"/>
            <w:bottom w:val="single" w:sz="2" w:space="0" w:color="1C60AA"/>
            <w:right w:val="single" w:sz="2" w:space="0" w:color="1C60AA"/>
          </w:divBdr>
        </w:div>
        <w:div w:id="676733198">
          <w:marLeft w:val="0"/>
          <w:marRight w:val="0"/>
          <w:marTop w:val="0"/>
          <w:marBottom w:val="0"/>
          <w:divBdr>
            <w:top w:val="single" w:sz="2" w:space="0" w:color="1C60AA"/>
            <w:left w:val="single" w:sz="2" w:space="0" w:color="1C60AA"/>
            <w:bottom w:val="single" w:sz="2" w:space="0" w:color="1C60AA"/>
            <w:right w:val="single" w:sz="2" w:space="0" w:color="1C60AA"/>
          </w:divBdr>
        </w:div>
      </w:divsChild>
    </w:div>
    <w:div w:id="421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B6DFEFB0EB8478C3C91A21F3FDACC" ma:contentTypeVersion="18" ma:contentTypeDescription="Een nieuw document maken." ma:contentTypeScope="" ma:versionID="def1122d41d31cbaa66cecf85d8dbe0e">
  <xsd:schema xmlns:xsd="http://www.w3.org/2001/XMLSchema" xmlns:xs="http://www.w3.org/2001/XMLSchema" xmlns:p="http://schemas.microsoft.com/office/2006/metadata/properties" xmlns:ns2="cad4f49e-70b4-4613-bb66-eef81453716a" xmlns:ns3="4c8fb64b-d754-4cbd-9336-82b5d13347e6" targetNamespace="http://schemas.microsoft.com/office/2006/metadata/properties" ma:root="true" ma:fieldsID="990bccc5e5867b4e68f4e6240807bed7" ns2:_="" ns3:_="">
    <xsd:import namespace="cad4f49e-70b4-4613-bb66-eef81453716a"/>
    <xsd:import namespace="4c8fb64b-d754-4cbd-9336-82b5d1334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4f49e-70b4-4613-bb66-eef814537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261ca3b8-377b-4723-956a-a2ad228b2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fb64b-d754-4cbd-9336-82b5d1334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4cdcee0-c0be-41ec-9dc8-bbe6580683c9}" ma:internalName="TaxCatchAll" ma:showField="CatchAllData" ma:web="4c8fb64b-d754-4cbd-9336-82b5d1334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742B0-0DBA-BB44-A77C-AA2E53AF8E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0ADC3-1052-4A8A-AA84-2370BF3BF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AC881-0A28-4CCA-AB58-0CDB6D675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4f49e-70b4-4613-bb66-eef81453716a"/>
    <ds:schemaRef ds:uri="4c8fb64b-d754-4cbd-9336-82b5d1334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VERBOVEN</dc:creator>
  <cp:keywords/>
  <dc:description/>
  <cp:lastModifiedBy>Kristel Verbeek | Hooyberghs</cp:lastModifiedBy>
  <cp:revision>50</cp:revision>
  <cp:lastPrinted>2022-08-09T05:53:00Z</cp:lastPrinted>
  <dcterms:created xsi:type="dcterms:W3CDTF">2023-03-23T12:39:00Z</dcterms:created>
  <dcterms:modified xsi:type="dcterms:W3CDTF">2025-05-01T20:27:00Z</dcterms:modified>
</cp:coreProperties>
</file>